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CE0424" w:rsidRDefault="00E90E49" w:rsidP="00E35559">
      <w:pPr>
        <w:pStyle w:val="3GPPHeader"/>
        <w:spacing w:after="60"/>
        <w:rPr>
          <w:sz w:val="32"/>
          <w:szCs w:val="32"/>
          <w:highlight w:val="yellow"/>
        </w:rPr>
      </w:pPr>
      <w:r w:rsidRPr="00CE0424">
        <w:t>3GPP TSG-RAN WG</w:t>
      </w:r>
      <w:r w:rsidR="004C40A6">
        <w:t>2</w:t>
      </w:r>
      <w:r w:rsidRPr="00CE0424">
        <w:t xml:space="preserve"> #</w:t>
      </w:r>
      <w:r w:rsidR="004C40A6">
        <w:t>94</w:t>
      </w:r>
      <w:r w:rsidRPr="00CE0424">
        <w:tab/>
      </w:r>
      <w:proofErr w:type="spellStart"/>
      <w:r w:rsidRPr="00CE0424">
        <w:rPr>
          <w:sz w:val="32"/>
          <w:szCs w:val="32"/>
        </w:rPr>
        <w:t>Tdoc</w:t>
      </w:r>
      <w:proofErr w:type="spellEnd"/>
      <w:r w:rsidRPr="00CE0424">
        <w:rPr>
          <w:sz w:val="32"/>
          <w:szCs w:val="32"/>
        </w:rPr>
        <w:t xml:space="preserve"> </w:t>
      </w:r>
      <w:r w:rsidR="00004709" w:rsidRPr="00004709">
        <w:rPr>
          <w:sz w:val="32"/>
          <w:szCs w:val="32"/>
        </w:rPr>
        <w:t>R2-164000</w:t>
      </w:r>
    </w:p>
    <w:p w:rsidR="00E90E49" w:rsidRPr="00CE0424" w:rsidRDefault="004C40A6" w:rsidP="00311702">
      <w:pPr>
        <w:pStyle w:val="3GPPHeader"/>
      </w:pPr>
      <w:r w:rsidRPr="004C40A6">
        <w:t>Nanjing, China, 23 – 27 May 2016</w:t>
      </w:r>
    </w:p>
    <w:p w:rsidR="00E90E49" w:rsidRPr="00CE0424" w:rsidRDefault="00E90E49" w:rsidP="00357380">
      <w:pPr>
        <w:pStyle w:val="3GPPHeader"/>
      </w:pPr>
    </w:p>
    <w:p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4C40A6" w:rsidRPr="00C622ED">
        <w:rPr>
          <w:sz w:val="22"/>
          <w:szCs w:val="22"/>
        </w:rPr>
        <w:t>9.5.</w:t>
      </w:r>
      <w:r w:rsidR="00C41D64" w:rsidRPr="00C622ED">
        <w:rPr>
          <w:sz w:val="22"/>
          <w:szCs w:val="22"/>
        </w:rPr>
        <w:t>1</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C719A7">
        <w:rPr>
          <w:sz w:val="22"/>
          <w:szCs w:val="22"/>
        </w:rPr>
        <w:t>Mobility execution in NR</w:t>
      </w:r>
    </w:p>
    <w:p w:rsidR="00E90E49" w:rsidRPr="00CE0424" w:rsidRDefault="00E90E49" w:rsidP="0008075C">
      <w:pPr>
        <w:pStyle w:val="3GPPHeader"/>
      </w:pPr>
      <w:r w:rsidRPr="00C66984">
        <w:rPr>
          <w:sz w:val="22"/>
          <w:szCs w:val="22"/>
        </w:rPr>
        <w:t>Document for:</w:t>
      </w:r>
      <w:r w:rsidRPr="00C66984">
        <w:rPr>
          <w:sz w:val="22"/>
          <w:szCs w:val="22"/>
        </w:rPr>
        <w:tab/>
      </w:r>
      <w:r w:rsidRPr="00C622ED">
        <w:rPr>
          <w:sz w:val="22"/>
          <w:szCs w:val="22"/>
        </w:rPr>
        <w:t>Discussion, Decision</w:t>
      </w:r>
    </w:p>
    <w:p w:rsidR="00E90E49" w:rsidRPr="00CE0424" w:rsidRDefault="00E90E49" w:rsidP="00CE0424">
      <w:pPr>
        <w:pStyle w:val="Heading1"/>
      </w:pPr>
      <w:r w:rsidRPr="00CE0424">
        <w:t>Introduction</w:t>
      </w:r>
    </w:p>
    <w:p w:rsidR="006972F8" w:rsidRDefault="006972F8" w:rsidP="006972F8">
      <w:pPr>
        <w:pStyle w:val="BodyText"/>
      </w:pPr>
      <w:r>
        <w:t xml:space="preserve">In </w:t>
      </w:r>
      <w:r>
        <w:fldChar w:fldCharType="begin"/>
      </w:r>
      <w:r>
        <w:instrText xml:space="preserve"> REF _Ref174151459 \r \h </w:instrText>
      </w:r>
      <w:r>
        <w:fldChar w:fldCharType="separate"/>
      </w:r>
      <w:r w:rsidR="00310569">
        <w:t>[1]</w:t>
      </w:r>
      <w:r>
        <w:fldChar w:fldCharType="end"/>
      </w:r>
      <w:r>
        <w:t xml:space="preserve"> we discussed various types of reference signals and measurements to be used in connected mode. In that document we highlighted that the network explicitly configures the reference signals to be used for mobility measurements thereby allowing adjusting their density in time and frequency and other properties to the current requirements. Configurability (rather than being hard-coded in specifications) ensures low overhead/interference, lower energy consumption and easier extensibility in the future. Unlike CRS based measurements in LTE, the mobility measurements in NR should allow distinguishing individual beams that may </w:t>
      </w:r>
      <w:r w:rsidR="00DA3B37">
        <w:t xml:space="preserve">be </w:t>
      </w:r>
      <w:r>
        <w:t xml:space="preserve">synchronized or non-synchronized </w:t>
      </w:r>
      <w:r w:rsidR="00011A29">
        <w:t xml:space="preserve">with the </w:t>
      </w:r>
      <w:r>
        <w:t>transmission point</w:t>
      </w:r>
      <w:r w:rsidR="00011A29">
        <w:t xml:space="preserve"> serving the UE</w:t>
      </w:r>
      <w:r>
        <w:t xml:space="preserve">. Unlike CSI-RS based RRM measurements in LTE, the mobility measurements should carry </w:t>
      </w:r>
      <w:r w:rsidR="00DA3B37">
        <w:t>an identifier and be self-detectable and measureable at least when they occur in the (possibly coarse) time/frequency resources indicated in the measurements configuration.</w:t>
      </w:r>
    </w:p>
    <w:p w:rsidR="006972F8" w:rsidRPr="00CE0424" w:rsidRDefault="00DA3B37" w:rsidP="00CE0424">
      <w:pPr>
        <w:pStyle w:val="BodyText"/>
      </w:pPr>
      <w:r>
        <w:t xml:space="preserve">In this paper we elaborate how connected mode mobility </w:t>
      </w:r>
      <w:r w:rsidR="00440CE4">
        <w:t xml:space="preserve">should </w:t>
      </w:r>
      <w:r>
        <w:t xml:space="preserve">be realized using the above-mentioned measurements. </w:t>
      </w:r>
    </w:p>
    <w:p w:rsidR="004000E8" w:rsidRDefault="00DA3B37" w:rsidP="00CE0424">
      <w:pPr>
        <w:pStyle w:val="Heading1"/>
      </w:pPr>
      <w:bookmarkStart w:id="0" w:name="_Ref450907072"/>
      <w:r>
        <w:t>Discussion</w:t>
      </w:r>
      <w:bookmarkEnd w:id="0"/>
    </w:p>
    <w:p w:rsidR="00D73EA7" w:rsidRDefault="00F72148" w:rsidP="00F675B4">
      <w:r>
        <w:t>When the network configures an RRC Connected</w:t>
      </w:r>
      <w:r w:rsidR="000C4A6D">
        <w:t xml:space="preserve"> UE with mobility measurements, it </w:t>
      </w:r>
      <w:r>
        <w:t xml:space="preserve">should also configure how and under which conditions the UE reports the measurement results. </w:t>
      </w:r>
      <w:r w:rsidR="00482CCF">
        <w:t xml:space="preserve">On one hand, we foresee similar measurement events as available in LTE, i.e., </w:t>
      </w:r>
      <w:r>
        <w:t xml:space="preserve">the network may configure the UE </w:t>
      </w:r>
      <w:r w:rsidR="00311CEE">
        <w:t xml:space="preserve">to </w:t>
      </w:r>
      <w:r>
        <w:t xml:space="preserve">report measurements when all of a set of measurement reference signals drop below a configured threshold. The network may use this as a trigger to transmit additional measurement reference signals (e.g. new beams; from additional transmission points) and/or it may re-configure the UE to measure on additional time/frequency resources. The UE may also be configured to send a measurement report when a non-serving beam becomes better than </w:t>
      </w:r>
      <w:r w:rsidR="00482CCF">
        <w:t xml:space="preserve">the best </w:t>
      </w:r>
      <w:r>
        <w:t xml:space="preserve">serving beam. </w:t>
      </w:r>
      <w:r w:rsidR="00AC7616">
        <w:t xml:space="preserve">These </w:t>
      </w:r>
      <w:r w:rsidR="00482CCF">
        <w:t xml:space="preserve">types of measurement events would </w:t>
      </w:r>
      <w:r w:rsidR="00AC7616">
        <w:t xml:space="preserve">still </w:t>
      </w:r>
      <w:r w:rsidR="00482CCF">
        <w:t xml:space="preserve">be suitable </w:t>
      </w:r>
      <w:r w:rsidR="00AC7616">
        <w:t xml:space="preserve">in NR </w:t>
      </w:r>
      <w:r w:rsidR="00482CCF">
        <w:t xml:space="preserve">for </w:t>
      </w:r>
      <w:r w:rsidR="00AC7616">
        <w:t xml:space="preserve">configurations where the reference signals to be used for RRM measurements are </w:t>
      </w:r>
      <w:r w:rsidR="00482CCF">
        <w:t>periodically recurring</w:t>
      </w:r>
      <w:r w:rsidR="00AC7616">
        <w:t>.</w:t>
      </w:r>
      <w:r w:rsidR="00163C18">
        <w:t xml:space="preserve"> </w:t>
      </w:r>
      <w:r w:rsidR="00AC7616">
        <w:t>In addition to periodically configured reference signals, NR should support more dynamically configured measurements.</w:t>
      </w:r>
      <w:r w:rsidR="00A04079">
        <w:t xml:space="preserve"> For example, the network may initiate </w:t>
      </w:r>
      <w:r w:rsidR="00482CCF">
        <w:t>one-shot transmissions of measurement reference signals</w:t>
      </w:r>
      <w:r w:rsidR="00AC7616">
        <w:t xml:space="preserve">, </w:t>
      </w:r>
      <w:r w:rsidR="00A04079">
        <w:t>after configuring UEs to listen for those and to report measurements upon detection.</w:t>
      </w:r>
      <w:r w:rsidR="00D73EA7">
        <w:t xml:space="preserve"> </w:t>
      </w:r>
      <w:r w:rsidR="00417F50">
        <w:t>In NR, t</w:t>
      </w:r>
      <w:r w:rsidR="008F5C9A">
        <w:t>his may for example be useful when the UE reports based on periodically broadcast measurement signals that the current serving beams are getting weak. The network may then trigger one or a set of neighbour transmission points to transmit a set of (beam formed) reference signals.</w:t>
      </w:r>
    </w:p>
    <w:p w:rsidR="00312C29" w:rsidRDefault="007B0C3C" w:rsidP="00F675B4">
      <w:r>
        <w:t>Like in LTE</w:t>
      </w:r>
      <w:r w:rsidR="00417F50">
        <w:t>,</w:t>
      </w:r>
      <w:r>
        <w:t xml:space="preserve"> </w:t>
      </w:r>
      <w:r w:rsidR="00AC7616">
        <w:t>mobility in RRC CONNECTED is assumed to be network-controlled and UE-assisted</w:t>
      </w:r>
      <w:r w:rsidR="00440CE4">
        <w:t xml:space="preserve">. </w:t>
      </w:r>
      <w:r w:rsidR="00D73EA7">
        <w:t xml:space="preserve">Therefore, </w:t>
      </w:r>
      <w:r w:rsidR="00C24272">
        <w:t>i</w:t>
      </w:r>
      <w:r>
        <w:t xml:space="preserve">t should be up to the network how it uses the reported measurements and which actions it triggers towards the UE – if any. For example, the network may decide to start transmitting additional/different measurement reference signals occurring in time/frequency resources that the UE was already configured to measure on. Those could for example stem from a transmission point that was previously silent (energy/interference saving). This network-side reconfiguration would remain transparent for the UE – except that it may detect and measure a new signal. Alternatively, the network may, upon detecting that the UE is reaching the “cell edge”, configure it to measure more frequently on additional time/frequency resources. Such a reconfiguration may be done by an RRCConnectionReconfiguration but one </w:t>
      </w:r>
      <w:r w:rsidR="00B6298F">
        <w:t>could</w:t>
      </w:r>
      <w:r w:rsidR="007D3EC7">
        <w:t xml:space="preserve"> </w:t>
      </w:r>
      <w:r>
        <w:t xml:space="preserve">also consider </w:t>
      </w:r>
      <w:r w:rsidR="007D3EC7">
        <w:t xml:space="preserve">whether </w:t>
      </w:r>
      <w:r>
        <w:t xml:space="preserve">other (faster) means </w:t>
      </w:r>
      <w:r w:rsidR="007D3EC7">
        <w:t>are needed</w:t>
      </w:r>
      <w:r>
        <w:t xml:space="preserve">. </w:t>
      </w:r>
    </w:p>
    <w:p w:rsidR="00F675B4" w:rsidRDefault="00312C29" w:rsidP="00B6298F">
      <w:r>
        <w:lastRenderedPageBreak/>
        <w:t>If the UE’s measurement</w:t>
      </w:r>
      <w:r w:rsidR="00B6298F">
        <w:t>s (e.g. L1 CSI-based measurements) reveal</w:t>
      </w:r>
      <w:r>
        <w:t xml:space="preserve"> that another beam of the same transmission point would be more suitable</w:t>
      </w:r>
      <w:r w:rsidR="00B6298F">
        <w:t xml:space="preserve">, it is likely possible to execute that level of “mobility” without any RRC signalling. The beamforming would typically be handled at physical level. But similarly to LTE, it may be necessary to adjust also the CSI measurement reports in uplink control information which may again require interaction by RRC. </w:t>
      </w:r>
    </w:p>
    <w:p w:rsidR="00B460B8" w:rsidRDefault="00B460B8" w:rsidP="00B6298F">
      <w:r>
        <w:t xml:space="preserve">If the network decides to serve the UE by a beam belonging to a different transmission point, it may also decide to request the UE to perform a random access in order to ensure proper uplink timing towards that node. </w:t>
      </w:r>
      <w:r w:rsidR="00224AD7">
        <w:t xml:space="preserve">Such a random access order will likely not require any RRC signalling. It could be initiated by a PDCCH ordered random access. </w:t>
      </w:r>
    </w:p>
    <w:p w:rsidR="00DF0589" w:rsidRDefault="00224AD7" w:rsidP="004F25F9">
      <w:r>
        <w:t xml:space="preserve">In LTE, </w:t>
      </w:r>
      <w:r w:rsidR="00440CE4">
        <w:t xml:space="preserve">the </w:t>
      </w:r>
      <w:r w:rsidR="004C6001">
        <w:t xml:space="preserve">PCI </w:t>
      </w:r>
      <w:r w:rsidR="00C719A7">
        <w:t xml:space="preserve">determines the CRS </w:t>
      </w:r>
      <w:r w:rsidR="005B6C62">
        <w:t>resource pattern</w:t>
      </w:r>
      <w:r w:rsidR="00440CE4">
        <w:t xml:space="preserve">, the </w:t>
      </w:r>
      <w:r w:rsidR="00C719A7">
        <w:t xml:space="preserve">scrambling and descrambling </w:t>
      </w:r>
      <w:r w:rsidR="00440CE4">
        <w:t xml:space="preserve">of </w:t>
      </w:r>
      <w:r w:rsidR="00C719A7">
        <w:t>all transport and control channels including system information</w:t>
      </w:r>
      <w:r w:rsidR="00440CE4">
        <w:t xml:space="preserve"> and it is used to derive the ciphering keys</w:t>
      </w:r>
      <w:r w:rsidR="00C719A7">
        <w:t xml:space="preserve">. </w:t>
      </w:r>
      <w:r w:rsidR="001035E8">
        <w:t>Due to these dependencies</w:t>
      </w:r>
      <w:r w:rsidR="00822997">
        <w:t>, a cell change in LTE enforces always a change of the ciphering keys and therefore requires resetting MAC/RLC and re-establishing PDCP. Since the change of a cell also requires a random access to the new target cell, all these functions have been bundled into the so-called “</w:t>
      </w:r>
      <w:r w:rsidR="00822997" w:rsidRPr="00163C18">
        <w:rPr>
          <w:i/>
        </w:rPr>
        <w:t>RRCConnectionReconfiguration with mobilityControlInfo</w:t>
      </w:r>
      <w:r w:rsidR="00822997">
        <w:t>” procedure. While the components of this procedure may be justified and necessary when source and target cell belong to different nodes it may be considered unnecessarily heavy for intra-eNB handover.</w:t>
      </w:r>
      <w:r w:rsidR="00DF0589">
        <w:t xml:space="preserve"> </w:t>
      </w:r>
    </w:p>
    <w:p w:rsidR="00962EB1" w:rsidRDefault="00DF0589" w:rsidP="00DF0589">
      <w:r>
        <w:t>Optimizations for this intra-eNB handover like scena</w:t>
      </w:r>
      <w:r w:rsidR="00EB038B">
        <w:t xml:space="preserve">rio should be considered for NR. The </w:t>
      </w:r>
      <w:r>
        <w:t xml:space="preserve">same eNB could be associated to </w:t>
      </w:r>
      <w:r w:rsidR="00EB038B">
        <w:t xml:space="preserve">many </w:t>
      </w:r>
      <w:r>
        <w:t xml:space="preserve">narrow beams, possibly </w:t>
      </w:r>
      <w:r w:rsidR="00EB038B">
        <w:t xml:space="preserve">distinguishable compared to the case where an eNB </w:t>
      </w:r>
      <w:r>
        <w:t xml:space="preserve">would be associated to cells so that the inter-beam intra-eNB switching might occur more often than in LTE. </w:t>
      </w:r>
      <w:r w:rsidR="00115566">
        <w:t xml:space="preserve">In NR we should exploit the possibility where </w:t>
      </w:r>
      <w:r w:rsidR="006B4E25">
        <w:t xml:space="preserve">the network should trigger actions such as security key derivation, L2 re-establishment and random access only when it considers it necessary for the upcoming mobility event. </w:t>
      </w:r>
    </w:p>
    <w:p w:rsidR="00223E52" w:rsidRDefault="00223E52" w:rsidP="00223E52">
      <w:pPr>
        <w:pStyle w:val="Proposal"/>
      </w:pPr>
      <w:bookmarkStart w:id="1" w:name="_Ref450906367"/>
      <w:bookmarkStart w:id="2" w:name="_Toc450906428"/>
      <w:bookmarkStart w:id="3" w:name="_Toc450907058"/>
      <w:bookmarkStart w:id="4" w:name="_Toc450907127"/>
      <w:bookmarkStart w:id="5" w:name="_Toc450918333"/>
      <w:bookmarkStart w:id="6" w:name="_Toc450918369"/>
      <w:r>
        <w:t xml:space="preserve">In </w:t>
      </w:r>
      <w:r w:rsidR="00310569">
        <w:t xml:space="preserve">RRC </w:t>
      </w:r>
      <w:r>
        <w:t xml:space="preserve">CONNECTED mode, mobility procedures </w:t>
      </w:r>
      <w:r w:rsidR="001035E8">
        <w:t xml:space="preserve">should be </w:t>
      </w:r>
      <w:r>
        <w:t>decoupl</w:t>
      </w:r>
      <w:r w:rsidR="001035E8">
        <w:t>ed</w:t>
      </w:r>
      <w:r>
        <w:t xml:space="preserve"> </w:t>
      </w:r>
      <w:r w:rsidR="001035E8">
        <w:t>from</w:t>
      </w:r>
      <w:r>
        <w:t xml:space="preserve"> </w:t>
      </w:r>
      <w:r w:rsidR="00417F50">
        <w:t xml:space="preserve">at least </w:t>
      </w:r>
      <w:r>
        <w:t>security key derivation and random access.</w:t>
      </w:r>
      <w:bookmarkEnd w:id="1"/>
      <w:bookmarkEnd w:id="2"/>
      <w:bookmarkEnd w:id="3"/>
      <w:bookmarkEnd w:id="4"/>
      <w:bookmarkEnd w:id="5"/>
      <w:bookmarkEnd w:id="6"/>
      <w:r w:rsidR="001035E8">
        <w:t xml:space="preserve"> </w:t>
      </w:r>
    </w:p>
    <w:p w:rsidR="00223E52" w:rsidRDefault="00C95209" w:rsidP="00C719A7">
      <w:pPr>
        <w:pStyle w:val="BodyText"/>
      </w:pPr>
      <w:r>
        <w:t xml:space="preserve">And as a consequence of </w:t>
      </w:r>
      <w:r>
        <w:fldChar w:fldCharType="begin"/>
      </w:r>
      <w:r>
        <w:instrText xml:space="preserve"> REF _Ref450906367 \n \h </w:instrText>
      </w:r>
      <w:r>
        <w:fldChar w:fldCharType="separate"/>
      </w:r>
      <w:r w:rsidR="00C75E3E">
        <w:t>Proposal 1</w:t>
      </w:r>
      <w:r>
        <w:fldChar w:fldCharType="end"/>
      </w:r>
      <w:r>
        <w:t xml:space="preserve"> the following will become possible in NR:</w:t>
      </w:r>
    </w:p>
    <w:p w:rsidR="00C95209" w:rsidRDefault="00C95209" w:rsidP="00223293">
      <w:pPr>
        <w:pStyle w:val="Proposal"/>
      </w:pPr>
      <w:bookmarkStart w:id="7" w:name="_Toc450906429"/>
      <w:bookmarkStart w:id="8" w:name="_Toc450907059"/>
      <w:bookmarkStart w:id="9" w:name="_Toc450907128"/>
      <w:bookmarkStart w:id="10" w:name="_Toc450918334"/>
      <w:bookmarkStart w:id="11" w:name="_Toc450918370"/>
      <w:r w:rsidRPr="00C95209">
        <w:t>The network may realize connected mode mobility by L1 (beamforming), with/without an RRCConnectionReconfiguration, with/without random access, with/without key change and L2 reset/reestablishment</w:t>
      </w:r>
      <w:bookmarkEnd w:id="7"/>
      <w:bookmarkEnd w:id="8"/>
      <w:bookmarkEnd w:id="9"/>
      <w:bookmarkEnd w:id="10"/>
      <w:bookmarkEnd w:id="11"/>
      <w:r w:rsidR="0032123E">
        <w:t>.</w:t>
      </w:r>
    </w:p>
    <w:p w:rsidR="00C01F33" w:rsidRPr="00CE0424" w:rsidRDefault="00C01F33" w:rsidP="00CE0424">
      <w:pPr>
        <w:pStyle w:val="Heading1"/>
      </w:pPr>
      <w:r w:rsidRPr="00CE0424">
        <w:t>Conclusion</w:t>
      </w:r>
    </w:p>
    <w:p w:rsidR="008E03F7" w:rsidRDefault="008E065E" w:rsidP="008E065E">
      <w:pPr>
        <w:pStyle w:val="BodyText"/>
        <w:rPr>
          <w:noProof/>
        </w:rPr>
      </w:pPr>
      <w:r w:rsidRPr="00CE0424">
        <w:t xml:space="preserve">Based on the discussion in section </w:t>
      </w:r>
      <w:r w:rsidR="006B4E25">
        <w:fldChar w:fldCharType="begin"/>
      </w:r>
      <w:r w:rsidR="006B4E25">
        <w:instrText xml:space="preserve"> REF _Ref450907072 \n \h </w:instrText>
      </w:r>
      <w:r w:rsidR="006B4E25">
        <w:fldChar w:fldCharType="separate"/>
      </w:r>
      <w:r w:rsidR="00310569">
        <w:t>2</w:t>
      </w:r>
      <w:r w:rsidR="006B4E25">
        <w:fldChar w:fldCharType="end"/>
      </w:r>
      <w:r w:rsidR="006B4E25">
        <w:t xml:space="preserve"> </w:t>
      </w:r>
      <w:r w:rsidRPr="00CE0424">
        <w:t>we propose the following:</w:t>
      </w:r>
      <w:r>
        <w:rPr>
          <w:b/>
          <w:bCs/>
        </w:rPr>
        <w:fldChar w:fldCharType="begin"/>
      </w:r>
      <w:r>
        <w:rPr>
          <w:b/>
          <w:bCs/>
        </w:rPr>
        <w:instrText xml:space="preserve"> TOC \f \n \p " " \t "Proposal;1" </w:instrText>
      </w:r>
      <w:r>
        <w:rPr>
          <w:b/>
          <w:bCs/>
        </w:rPr>
        <w:fldChar w:fldCharType="separate"/>
      </w:r>
    </w:p>
    <w:p w:rsidR="008E03F7" w:rsidRDefault="008E03F7" w:rsidP="0032123E">
      <w:pPr>
        <w:pStyle w:val="TOC1"/>
        <w:jc w:val="both"/>
        <w:rPr>
          <w:rFonts w:asciiTheme="minorHAnsi" w:eastAsiaTheme="minorEastAsia" w:hAnsiTheme="minorHAnsi" w:cstheme="minorBidi"/>
          <w:b w:val="0"/>
          <w:sz w:val="22"/>
        </w:rPr>
      </w:pPr>
      <w:r>
        <w:t>Proposal 1</w:t>
      </w:r>
      <w:r>
        <w:rPr>
          <w:rFonts w:asciiTheme="minorHAnsi" w:eastAsiaTheme="minorEastAsia" w:hAnsiTheme="minorHAnsi" w:cstheme="minorBidi"/>
          <w:b w:val="0"/>
          <w:sz w:val="22"/>
        </w:rPr>
        <w:tab/>
      </w:r>
      <w:r w:rsidR="0032123E" w:rsidRPr="0032123E">
        <w:t xml:space="preserve">In RRC CONNECTED mode, mobility procedures should be decoupled from at least security key derivation and random access. </w:t>
      </w:r>
      <w:r>
        <w:t xml:space="preserve"> </w:t>
      </w:r>
    </w:p>
    <w:p w:rsidR="008E03F7" w:rsidRDefault="008E03F7" w:rsidP="0032123E">
      <w:pPr>
        <w:pStyle w:val="TOC1"/>
        <w:jc w:val="both"/>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rsidR="0032123E" w:rsidRPr="0032123E">
        <w:t>The network may realize connected mode mobility by L1</w:t>
      </w:r>
      <w:bookmarkStart w:id="12" w:name="_GoBack"/>
      <w:bookmarkEnd w:id="12"/>
      <w:r w:rsidR="0032123E" w:rsidRPr="0032123E">
        <w:t xml:space="preserve"> (beamforming), with/without an RRCConnectionReconfiguration, with/without random access, with/without key change and L2 reset/reestablishment.</w:t>
      </w:r>
    </w:p>
    <w:p w:rsidR="00C01F33" w:rsidRPr="0032123E" w:rsidRDefault="008E065E" w:rsidP="006E062C">
      <w:pPr>
        <w:rPr>
          <w:b/>
          <w:bCs/>
        </w:rPr>
      </w:pPr>
      <w:r>
        <w:rPr>
          <w:b/>
          <w:bCs/>
        </w:rPr>
        <w:fldChar w:fldCharType="end"/>
      </w:r>
    </w:p>
    <w:p w:rsidR="00F507D1" w:rsidRPr="00CE0424" w:rsidRDefault="00F507D1" w:rsidP="00CE0424">
      <w:pPr>
        <w:pStyle w:val="Heading1"/>
      </w:pPr>
      <w:bookmarkStart w:id="13" w:name="_In-sequence_SDU_delivery"/>
      <w:bookmarkEnd w:id="13"/>
      <w:r w:rsidRPr="00CE0424">
        <w:t>References</w:t>
      </w:r>
    </w:p>
    <w:p w:rsidR="003A7EF3" w:rsidRPr="00C0553E" w:rsidRDefault="009F0F78" w:rsidP="009F0F78">
      <w:pPr>
        <w:pStyle w:val="Reference"/>
      </w:pPr>
      <w:bookmarkStart w:id="14" w:name="_Ref174151459"/>
      <w:bookmarkStart w:id="15" w:name="_Ref189809556"/>
      <w:r w:rsidRPr="00C0553E">
        <w:t>R2-164001</w:t>
      </w:r>
      <w:r w:rsidR="005F3025" w:rsidRPr="00C0553E">
        <w:t xml:space="preserve">, </w:t>
      </w:r>
      <w:r w:rsidR="00C719A7" w:rsidRPr="00C0553E">
        <w:t xml:space="preserve">“Mobility measurements </w:t>
      </w:r>
      <w:r w:rsidR="00C0553E" w:rsidRPr="00C0553E">
        <w:t>and procedures</w:t>
      </w:r>
      <w:r w:rsidR="00C719A7" w:rsidRPr="00C0553E">
        <w:t>”</w:t>
      </w:r>
      <w:r w:rsidR="005F3025" w:rsidRPr="00C0553E">
        <w:t xml:space="preserve">, </w:t>
      </w:r>
      <w:r w:rsidR="00C719A7" w:rsidRPr="00C0553E">
        <w:t>Ericsson</w:t>
      </w:r>
      <w:r w:rsidR="005F3025" w:rsidRPr="00C0553E">
        <w:t xml:space="preserve">, </w:t>
      </w:r>
      <w:r w:rsidR="00C719A7" w:rsidRPr="00C0553E">
        <w:t>RAN2-94</w:t>
      </w:r>
      <w:r w:rsidR="005F3025" w:rsidRPr="00C0553E">
        <w:t xml:space="preserve">, </w:t>
      </w:r>
      <w:r w:rsidR="00C719A7" w:rsidRPr="00C0553E">
        <w:t>Nanjing, China, 23 – 27 May 2016</w:t>
      </w:r>
      <w:bookmarkEnd w:id="14"/>
      <w:bookmarkEnd w:id="15"/>
    </w:p>
    <w:p w:rsidR="00C719A7" w:rsidRPr="00CE0424" w:rsidRDefault="00C719A7" w:rsidP="009F0F78">
      <w:pPr>
        <w:pStyle w:val="BodyText"/>
      </w:pPr>
    </w:p>
    <w:sectPr w:rsidR="00C719A7"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32F" w:rsidRDefault="0052032F">
      <w:r>
        <w:separator/>
      </w:r>
    </w:p>
  </w:endnote>
  <w:endnote w:type="continuationSeparator" w:id="0">
    <w:p w:rsidR="0052032F" w:rsidRDefault="00520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038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038B">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32F" w:rsidRDefault="0052032F">
      <w:r>
        <w:separator/>
      </w:r>
    </w:p>
  </w:footnote>
  <w:footnote w:type="continuationSeparator" w:id="0">
    <w:p w:rsidR="0052032F" w:rsidRDefault="00520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3"/>
  </w:num>
  <w:num w:numId="8">
    <w:abstractNumId w:val="6"/>
  </w:num>
  <w:num w:numId="9">
    <w:abstractNumId w:val="4"/>
  </w:num>
  <w:num w:numId="10">
    <w:abstractNumId w:val="2"/>
  </w:num>
  <w:num w:numId="11">
    <w:abstractNumId w:val="1"/>
  </w:num>
  <w:num w:numId="12">
    <w:abstractNumId w:val="0"/>
  </w:num>
  <w:num w:numId="13">
    <w:abstractNumId w:val="11"/>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548"/>
    <w:rsid w:val="000006E1"/>
    <w:rsid w:val="00002A37"/>
    <w:rsid w:val="00004709"/>
    <w:rsid w:val="00006446"/>
    <w:rsid w:val="00006896"/>
    <w:rsid w:val="00007CDC"/>
    <w:rsid w:val="00011A29"/>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75C"/>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A6D"/>
    <w:rsid w:val="000D0D07"/>
    <w:rsid w:val="000D4797"/>
    <w:rsid w:val="000E0527"/>
    <w:rsid w:val="000E1E92"/>
    <w:rsid w:val="000F06D6"/>
    <w:rsid w:val="000F0EB1"/>
    <w:rsid w:val="000F1106"/>
    <w:rsid w:val="000F3BE9"/>
    <w:rsid w:val="000F3F6C"/>
    <w:rsid w:val="000F6DF3"/>
    <w:rsid w:val="001005FF"/>
    <w:rsid w:val="001035E8"/>
    <w:rsid w:val="001062FB"/>
    <w:rsid w:val="001063E6"/>
    <w:rsid w:val="00113CF4"/>
    <w:rsid w:val="001153EA"/>
    <w:rsid w:val="00115566"/>
    <w:rsid w:val="00115643"/>
    <w:rsid w:val="00116765"/>
    <w:rsid w:val="001219F5"/>
    <w:rsid w:val="00121A20"/>
    <w:rsid w:val="0012377F"/>
    <w:rsid w:val="00124314"/>
    <w:rsid w:val="00126B4A"/>
    <w:rsid w:val="00132FD0"/>
    <w:rsid w:val="001344C0"/>
    <w:rsid w:val="001346FA"/>
    <w:rsid w:val="00135252"/>
    <w:rsid w:val="00137AB5"/>
    <w:rsid w:val="00137F0B"/>
    <w:rsid w:val="00142513"/>
    <w:rsid w:val="00151E23"/>
    <w:rsid w:val="001526E0"/>
    <w:rsid w:val="001551B5"/>
    <w:rsid w:val="00163C18"/>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3CE6"/>
    <w:rsid w:val="001D51BA"/>
    <w:rsid w:val="001D6342"/>
    <w:rsid w:val="001D6D53"/>
    <w:rsid w:val="001E58E2"/>
    <w:rsid w:val="001E7AED"/>
    <w:rsid w:val="001F3916"/>
    <w:rsid w:val="001F54C5"/>
    <w:rsid w:val="001F662C"/>
    <w:rsid w:val="001F7074"/>
    <w:rsid w:val="002000A4"/>
    <w:rsid w:val="00200490"/>
    <w:rsid w:val="00201F3A"/>
    <w:rsid w:val="00203F96"/>
    <w:rsid w:val="002069B2"/>
    <w:rsid w:val="00207FA3"/>
    <w:rsid w:val="00214DA8"/>
    <w:rsid w:val="00215423"/>
    <w:rsid w:val="002158FA"/>
    <w:rsid w:val="00220600"/>
    <w:rsid w:val="002224DB"/>
    <w:rsid w:val="00223293"/>
    <w:rsid w:val="00223E52"/>
    <w:rsid w:val="00223FCB"/>
    <w:rsid w:val="00224AD7"/>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1A55"/>
    <w:rsid w:val="002C41E6"/>
    <w:rsid w:val="002D071A"/>
    <w:rsid w:val="002D34B2"/>
    <w:rsid w:val="002D7637"/>
    <w:rsid w:val="002E17F2"/>
    <w:rsid w:val="002E7CAE"/>
    <w:rsid w:val="002F2771"/>
    <w:rsid w:val="002F37A9"/>
    <w:rsid w:val="00301CE6"/>
    <w:rsid w:val="0030256B"/>
    <w:rsid w:val="0030501F"/>
    <w:rsid w:val="00307BA1"/>
    <w:rsid w:val="00310569"/>
    <w:rsid w:val="00311702"/>
    <w:rsid w:val="00311CEE"/>
    <w:rsid w:val="00311E82"/>
    <w:rsid w:val="00312C29"/>
    <w:rsid w:val="00313FD6"/>
    <w:rsid w:val="003143BD"/>
    <w:rsid w:val="003203ED"/>
    <w:rsid w:val="0032123E"/>
    <w:rsid w:val="00322C9F"/>
    <w:rsid w:val="00324D23"/>
    <w:rsid w:val="00331751"/>
    <w:rsid w:val="00334579"/>
    <w:rsid w:val="0033501A"/>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772"/>
    <w:rsid w:val="00402E2B"/>
    <w:rsid w:val="0040512B"/>
    <w:rsid w:val="00405CA5"/>
    <w:rsid w:val="00407CD3"/>
    <w:rsid w:val="00410134"/>
    <w:rsid w:val="00410B72"/>
    <w:rsid w:val="00410F18"/>
    <w:rsid w:val="0041263E"/>
    <w:rsid w:val="00413AAC"/>
    <w:rsid w:val="00413E92"/>
    <w:rsid w:val="004155E1"/>
    <w:rsid w:val="00417F50"/>
    <w:rsid w:val="00421105"/>
    <w:rsid w:val="004242F4"/>
    <w:rsid w:val="00427248"/>
    <w:rsid w:val="00437447"/>
    <w:rsid w:val="00440CE4"/>
    <w:rsid w:val="00441A92"/>
    <w:rsid w:val="00444F56"/>
    <w:rsid w:val="00446488"/>
    <w:rsid w:val="004510C1"/>
    <w:rsid w:val="004517AA"/>
    <w:rsid w:val="00452CAC"/>
    <w:rsid w:val="00457565"/>
    <w:rsid w:val="00457B71"/>
    <w:rsid w:val="004669E2"/>
    <w:rsid w:val="00470C31"/>
    <w:rsid w:val="004734D0"/>
    <w:rsid w:val="00473BE9"/>
    <w:rsid w:val="0047556B"/>
    <w:rsid w:val="00477768"/>
    <w:rsid w:val="00482CCF"/>
    <w:rsid w:val="00492BC5"/>
    <w:rsid w:val="004964F1"/>
    <w:rsid w:val="004A16BC"/>
    <w:rsid w:val="004A2B94"/>
    <w:rsid w:val="004A70C6"/>
    <w:rsid w:val="004B7C0C"/>
    <w:rsid w:val="004C166D"/>
    <w:rsid w:val="004C3898"/>
    <w:rsid w:val="004C40A6"/>
    <w:rsid w:val="004C6001"/>
    <w:rsid w:val="004D36B1"/>
    <w:rsid w:val="004D7EBD"/>
    <w:rsid w:val="004E2680"/>
    <w:rsid w:val="004E28F9"/>
    <w:rsid w:val="004E462E"/>
    <w:rsid w:val="004E56DC"/>
    <w:rsid w:val="004E76F4"/>
    <w:rsid w:val="004F0B4E"/>
    <w:rsid w:val="004F0B6C"/>
    <w:rsid w:val="004F2078"/>
    <w:rsid w:val="004F25F9"/>
    <w:rsid w:val="004F4DA3"/>
    <w:rsid w:val="00506557"/>
    <w:rsid w:val="0050677A"/>
    <w:rsid w:val="005108D8"/>
    <w:rsid w:val="005116F9"/>
    <w:rsid w:val="005153A7"/>
    <w:rsid w:val="0052032F"/>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64A1"/>
    <w:rsid w:val="0059779B"/>
    <w:rsid w:val="005A209A"/>
    <w:rsid w:val="005A662D"/>
    <w:rsid w:val="005B35D7"/>
    <w:rsid w:val="005B392A"/>
    <w:rsid w:val="005B3AA3"/>
    <w:rsid w:val="005B6C62"/>
    <w:rsid w:val="005B6F83"/>
    <w:rsid w:val="005C74FB"/>
    <w:rsid w:val="005D1602"/>
    <w:rsid w:val="005E385F"/>
    <w:rsid w:val="005E5B81"/>
    <w:rsid w:val="005F2CB1"/>
    <w:rsid w:val="005F3025"/>
    <w:rsid w:val="005F618C"/>
    <w:rsid w:val="005F70BD"/>
    <w:rsid w:val="0060283C"/>
    <w:rsid w:val="00604F14"/>
    <w:rsid w:val="00611B7F"/>
    <w:rsid w:val="00611B83"/>
    <w:rsid w:val="00613257"/>
    <w:rsid w:val="00620A71"/>
    <w:rsid w:val="00620D80"/>
    <w:rsid w:val="006234A6"/>
    <w:rsid w:val="0062754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972F8"/>
    <w:rsid w:val="006A46FB"/>
    <w:rsid w:val="006A5E28"/>
    <w:rsid w:val="006A697B"/>
    <w:rsid w:val="006A7AFF"/>
    <w:rsid w:val="006B1816"/>
    <w:rsid w:val="006B2099"/>
    <w:rsid w:val="006B4E25"/>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23CE"/>
    <w:rsid w:val="00726EA6"/>
    <w:rsid w:val="00727208"/>
    <w:rsid w:val="00727680"/>
    <w:rsid w:val="007348B1"/>
    <w:rsid w:val="00735F78"/>
    <w:rsid w:val="007362A6"/>
    <w:rsid w:val="00736D7D"/>
    <w:rsid w:val="00740E58"/>
    <w:rsid w:val="007445A0"/>
    <w:rsid w:val="0074524B"/>
    <w:rsid w:val="00747D8B"/>
    <w:rsid w:val="00751228"/>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0C3C"/>
    <w:rsid w:val="007B3D2D"/>
    <w:rsid w:val="007B50AE"/>
    <w:rsid w:val="007B51DF"/>
    <w:rsid w:val="007C05DD"/>
    <w:rsid w:val="007C3D18"/>
    <w:rsid w:val="007C60BF"/>
    <w:rsid w:val="007C6A07"/>
    <w:rsid w:val="007C75A1"/>
    <w:rsid w:val="007C77A5"/>
    <w:rsid w:val="007D04E5"/>
    <w:rsid w:val="007D3EC7"/>
    <w:rsid w:val="007D5901"/>
    <w:rsid w:val="007D7526"/>
    <w:rsid w:val="007E3193"/>
    <w:rsid w:val="007E39A9"/>
    <w:rsid w:val="007E4610"/>
    <w:rsid w:val="007E4715"/>
    <w:rsid w:val="007E505B"/>
    <w:rsid w:val="007E7091"/>
    <w:rsid w:val="007F519D"/>
    <w:rsid w:val="00803FAE"/>
    <w:rsid w:val="0080605F"/>
    <w:rsid w:val="00807786"/>
    <w:rsid w:val="00810AB6"/>
    <w:rsid w:val="00811FCB"/>
    <w:rsid w:val="00813C62"/>
    <w:rsid w:val="008158D6"/>
    <w:rsid w:val="00817196"/>
    <w:rsid w:val="00822997"/>
    <w:rsid w:val="008235DB"/>
    <w:rsid w:val="00824AB4"/>
    <w:rsid w:val="00825869"/>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0220"/>
    <w:rsid w:val="00893B7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3F7"/>
    <w:rsid w:val="008E065E"/>
    <w:rsid w:val="008E0927"/>
    <w:rsid w:val="008E1909"/>
    <w:rsid w:val="008F1EAB"/>
    <w:rsid w:val="008F33DC"/>
    <w:rsid w:val="008F3F10"/>
    <w:rsid w:val="008F406A"/>
    <w:rsid w:val="008F477F"/>
    <w:rsid w:val="008F5C9A"/>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0D"/>
    <w:rsid w:val="00941636"/>
    <w:rsid w:val="00943742"/>
    <w:rsid w:val="00945C05"/>
    <w:rsid w:val="00946945"/>
    <w:rsid w:val="00947713"/>
    <w:rsid w:val="00950DE7"/>
    <w:rsid w:val="00953920"/>
    <w:rsid w:val="00953D47"/>
    <w:rsid w:val="0095681E"/>
    <w:rsid w:val="009572D4"/>
    <w:rsid w:val="00961227"/>
    <w:rsid w:val="00961921"/>
    <w:rsid w:val="00962EB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C00"/>
    <w:rsid w:val="009B7E87"/>
    <w:rsid w:val="009C403E"/>
    <w:rsid w:val="009D4FF0"/>
    <w:rsid w:val="009D703C"/>
    <w:rsid w:val="009D718F"/>
    <w:rsid w:val="009E068F"/>
    <w:rsid w:val="009E14E0"/>
    <w:rsid w:val="009E35DB"/>
    <w:rsid w:val="009E47A3"/>
    <w:rsid w:val="009F08F3"/>
    <w:rsid w:val="009F0F78"/>
    <w:rsid w:val="009F344F"/>
    <w:rsid w:val="00A031D8"/>
    <w:rsid w:val="00A04079"/>
    <w:rsid w:val="00A048A8"/>
    <w:rsid w:val="00A04F49"/>
    <w:rsid w:val="00A13E54"/>
    <w:rsid w:val="00A17F63"/>
    <w:rsid w:val="00A2193B"/>
    <w:rsid w:val="00A2351A"/>
    <w:rsid w:val="00A24F40"/>
    <w:rsid w:val="00A264A9"/>
    <w:rsid w:val="00A27785"/>
    <w:rsid w:val="00A30187"/>
    <w:rsid w:val="00A3448A"/>
    <w:rsid w:val="00A36297"/>
    <w:rsid w:val="00A41E2B"/>
    <w:rsid w:val="00A45B74"/>
    <w:rsid w:val="00A4681A"/>
    <w:rsid w:val="00A52E1D"/>
    <w:rsid w:val="00A61499"/>
    <w:rsid w:val="00A62A77"/>
    <w:rsid w:val="00A63483"/>
    <w:rsid w:val="00A657D7"/>
    <w:rsid w:val="00A660AC"/>
    <w:rsid w:val="00A67BF5"/>
    <w:rsid w:val="00A67E6C"/>
    <w:rsid w:val="00A71B99"/>
    <w:rsid w:val="00A739D0"/>
    <w:rsid w:val="00A761D4"/>
    <w:rsid w:val="00A77EC4"/>
    <w:rsid w:val="00A92879"/>
    <w:rsid w:val="00A9442A"/>
    <w:rsid w:val="00AA016F"/>
    <w:rsid w:val="00AA1ED6"/>
    <w:rsid w:val="00AA51D6"/>
    <w:rsid w:val="00AA6B6F"/>
    <w:rsid w:val="00AB0BC8"/>
    <w:rsid w:val="00AB11CA"/>
    <w:rsid w:val="00AB14D9"/>
    <w:rsid w:val="00AB171A"/>
    <w:rsid w:val="00AB4AB8"/>
    <w:rsid w:val="00AB655E"/>
    <w:rsid w:val="00AC007F"/>
    <w:rsid w:val="00AC2ECD"/>
    <w:rsid w:val="00AC3119"/>
    <w:rsid w:val="00AC49FB"/>
    <w:rsid w:val="00AC5A10"/>
    <w:rsid w:val="00AC7616"/>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0B8"/>
    <w:rsid w:val="00B46175"/>
    <w:rsid w:val="00B6298F"/>
    <w:rsid w:val="00B664C7"/>
    <w:rsid w:val="00B739F6"/>
    <w:rsid w:val="00B81A6C"/>
    <w:rsid w:val="00B85DE5"/>
    <w:rsid w:val="00B90F73"/>
    <w:rsid w:val="00B93B59"/>
    <w:rsid w:val="00B9406A"/>
    <w:rsid w:val="00BA2280"/>
    <w:rsid w:val="00BA2A08"/>
    <w:rsid w:val="00BA56D2"/>
    <w:rsid w:val="00BA76E0"/>
    <w:rsid w:val="00BB2A25"/>
    <w:rsid w:val="00BB51E9"/>
    <w:rsid w:val="00BB7278"/>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53E"/>
    <w:rsid w:val="00C05706"/>
    <w:rsid w:val="00C07377"/>
    <w:rsid w:val="00C10478"/>
    <w:rsid w:val="00C12107"/>
    <w:rsid w:val="00C14D4B"/>
    <w:rsid w:val="00C154BB"/>
    <w:rsid w:val="00C24272"/>
    <w:rsid w:val="00C279B5"/>
    <w:rsid w:val="00C27C45"/>
    <w:rsid w:val="00C3719D"/>
    <w:rsid w:val="00C41D64"/>
    <w:rsid w:val="00C54995"/>
    <w:rsid w:val="00C54D41"/>
    <w:rsid w:val="00C60783"/>
    <w:rsid w:val="00C622ED"/>
    <w:rsid w:val="00C64162"/>
    <w:rsid w:val="00C64672"/>
    <w:rsid w:val="00C66984"/>
    <w:rsid w:val="00C70697"/>
    <w:rsid w:val="00C719A7"/>
    <w:rsid w:val="00C72EF4"/>
    <w:rsid w:val="00C75D2F"/>
    <w:rsid w:val="00C75E3E"/>
    <w:rsid w:val="00C767BE"/>
    <w:rsid w:val="00C76E3C"/>
    <w:rsid w:val="00C81568"/>
    <w:rsid w:val="00C9027A"/>
    <w:rsid w:val="00C9068E"/>
    <w:rsid w:val="00C93C4B"/>
    <w:rsid w:val="00C944AB"/>
    <w:rsid w:val="00C95209"/>
    <w:rsid w:val="00C95B40"/>
    <w:rsid w:val="00C97D15"/>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CF75F4"/>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3EA7"/>
    <w:rsid w:val="00D77B1D"/>
    <w:rsid w:val="00D8021F"/>
    <w:rsid w:val="00D80383"/>
    <w:rsid w:val="00D823C6"/>
    <w:rsid w:val="00D86CA3"/>
    <w:rsid w:val="00D871CE"/>
    <w:rsid w:val="00D9196D"/>
    <w:rsid w:val="00D92982"/>
    <w:rsid w:val="00DA305E"/>
    <w:rsid w:val="00DA3B37"/>
    <w:rsid w:val="00DA5417"/>
    <w:rsid w:val="00DA56E8"/>
    <w:rsid w:val="00DB0A9F"/>
    <w:rsid w:val="00DB377D"/>
    <w:rsid w:val="00DC2D36"/>
    <w:rsid w:val="00DC53EF"/>
    <w:rsid w:val="00DE5608"/>
    <w:rsid w:val="00DE58D0"/>
    <w:rsid w:val="00DE654F"/>
    <w:rsid w:val="00DF0589"/>
    <w:rsid w:val="00DF0B6E"/>
    <w:rsid w:val="00DF15E0"/>
    <w:rsid w:val="00DF37A0"/>
    <w:rsid w:val="00E110E7"/>
    <w:rsid w:val="00E11B20"/>
    <w:rsid w:val="00E17FA2"/>
    <w:rsid w:val="00E22330"/>
    <w:rsid w:val="00E30548"/>
    <w:rsid w:val="00E30B5A"/>
    <w:rsid w:val="00E3123D"/>
    <w:rsid w:val="00E31461"/>
    <w:rsid w:val="00E31D43"/>
    <w:rsid w:val="00E32608"/>
    <w:rsid w:val="00E34188"/>
    <w:rsid w:val="00E34B6E"/>
    <w:rsid w:val="00E35559"/>
    <w:rsid w:val="00E3723A"/>
    <w:rsid w:val="00E37860"/>
    <w:rsid w:val="00E429BC"/>
    <w:rsid w:val="00E446F1"/>
    <w:rsid w:val="00E46886"/>
    <w:rsid w:val="00E47AEF"/>
    <w:rsid w:val="00E53B75"/>
    <w:rsid w:val="00E54E3B"/>
    <w:rsid w:val="00E55431"/>
    <w:rsid w:val="00E56F05"/>
    <w:rsid w:val="00E57565"/>
    <w:rsid w:val="00E63838"/>
    <w:rsid w:val="00E64434"/>
    <w:rsid w:val="00E66DEB"/>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38B"/>
    <w:rsid w:val="00EB077B"/>
    <w:rsid w:val="00EB4EA2"/>
    <w:rsid w:val="00EC27C6"/>
    <w:rsid w:val="00EC4207"/>
    <w:rsid w:val="00EC5653"/>
    <w:rsid w:val="00EC71CE"/>
    <w:rsid w:val="00ED1006"/>
    <w:rsid w:val="00EF18FE"/>
    <w:rsid w:val="00EF30A1"/>
    <w:rsid w:val="00EF5787"/>
    <w:rsid w:val="00EF60D0"/>
    <w:rsid w:val="00F0528D"/>
    <w:rsid w:val="00F06C67"/>
    <w:rsid w:val="00F06DFD"/>
    <w:rsid w:val="00F071D1"/>
    <w:rsid w:val="00F07533"/>
    <w:rsid w:val="00F10629"/>
    <w:rsid w:val="00F15FA5"/>
    <w:rsid w:val="00F209B7"/>
    <w:rsid w:val="00F2131F"/>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5B4"/>
    <w:rsid w:val="00F67F53"/>
    <w:rsid w:val="00F703BE"/>
    <w:rsid w:val="00F71F69"/>
    <w:rsid w:val="00F72148"/>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C1"/>
    <w:rsid w:val="00FA2BB3"/>
    <w:rsid w:val="00FB4C80"/>
    <w:rsid w:val="00FB6A6A"/>
    <w:rsid w:val="00FC7429"/>
    <w:rsid w:val="00FD07F6"/>
    <w:rsid w:val="00FD1EC8"/>
    <w:rsid w:val="00FD47ED"/>
    <w:rsid w:val="00FD74DB"/>
    <w:rsid w:val="00FD7660"/>
    <w:rsid w:val="00FE0655"/>
    <w:rsid w:val="00FE2341"/>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427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242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27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272"/>
    <w:pPr>
      <w:numPr>
        <w:ilvl w:val="2"/>
      </w:numPr>
      <w:spacing w:before="120"/>
      <w:outlineLvl w:val="2"/>
    </w:pPr>
    <w:rPr>
      <w:sz w:val="28"/>
      <w:szCs w:val="28"/>
    </w:rPr>
  </w:style>
  <w:style w:type="paragraph" w:styleId="Heading4">
    <w:name w:val="heading 4"/>
    <w:basedOn w:val="Heading3"/>
    <w:next w:val="Normal"/>
    <w:qFormat/>
    <w:rsid w:val="00C24272"/>
    <w:pPr>
      <w:numPr>
        <w:ilvl w:val="3"/>
      </w:numPr>
      <w:outlineLvl w:val="3"/>
    </w:pPr>
    <w:rPr>
      <w:sz w:val="24"/>
      <w:szCs w:val="24"/>
    </w:rPr>
  </w:style>
  <w:style w:type="paragraph" w:styleId="Heading5">
    <w:name w:val="heading 5"/>
    <w:basedOn w:val="Heading4"/>
    <w:next w:val="Normal"/>
    <w:qFormat/>
    <w:rsid w:val="00C24272"/>
    <w:pPr>
      <w:numPr>
        <w:ilvl w:val="4"/>
      </w:numPr>
      <w:outlineLvl w:val="4"/>
    </w:pPr>
    <w:rPr>
      <w:sz w:val="22"/>
      <w:szCs w:val="22"/>
    </w:rPr>
  </w:style>
  <w:style w:type="paragraph" w:styleId="Heading6">
    <w:name w:val="heading 6"/>
    <w:basedOn w:val="Normal"/>
    <w:next w:val="Normal"/>
    <w:qFormat/>
    <w:rsid w:val="00C24272"/>
    <w:pPr>
      <w:keepNext/>
      <w:keepLines/>
      <w:numPr>
        <w:ilvl w:val="5"/>
        <w:numId w:val="1"/>
      </w:numPr>
      <w:spacing w:before="120"/>
      <w:outlineLvl w:val="5"/>
    </w:pPr>
    <w:rPr>
      <w:rFonts w:cs="Arial"/>
    </w:rPr>
  </w:style>
  <w:style w:type="paragraph" w:styleId="Heading7">
    <w:name w:val="heading 7"/>
    <w:basedOn w:val="Normal"/>
    <w:next w:val="Normal"/>
    <w:qFormat/>
    <w:rsid w:val="00C24272"/>
    <w:pPr>
      <w:keepNext/>
      <w:keepLines/>
      <w:numPr>
        <w:ilvl w:val="6"/>
        <w:numId w:val="1"/>
      </w:numPr>
      <w:spacing w:before="120"/>
      <w:outlineLvl w:val="6"/>
    </w:pPr>
    <w:rPr>
      <w:rFonts w:cs="Arial"/>
    </w:rPr>
  </w:style>
  <w:style w:type="paragraph" w:styleId="Heading8">
    <w:name w:val="heading 8"/>
    <w:basedOn w:val="Heading7"/>
    <w:next w:val="Normal"/>
    <w:qFormat/>
    <w:rsid w:val="00C24272"/>
    <w:pPr>
      <w:numPr>
        <w:ilvl w:val="7"/>
      </w:numPr>
      <w:outlineLvl w:val="7"/>
    </w:pPr>
  </w:style>
  <w:style w:type="paragraph" w:styleId="Heading9">
    <w:name w:val="heading 9"/>
    <w:basedOn w:val="Heading8"/>
    <w:next w:val="Normal"/>
    <w:qFormat/>
    <w:rsid w:val="00C242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24272"/>
    <w:pPr>
      <w:spacing w:before="180"/>
      <w:ind w:left="2693" w:hanging="2693"/>
    </w:pPr>
    <w:rPr>
      <w:b w:val="0"/>
      <w:bCs/>
    </w:rPr>
  </w:style>
  <w:style w:type="paragraph" w:styleId="TOC1">
    <w:name w:val="toc 1"/>
    <w:aliases w:val="Observation TOC2"/>
    <w:uiPriority w:val="39"/>
    <w:rsid w:val="00C2427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272"/>
    <w:pPr>
      <w:keepNext/>
      <w:keepLines/>
      <w:spacing w:before="180"/>
      <w:jc w:val="center"/>
    </w:pPr>
  </w:style>
  <w:style w:type="paragraph" w:styleId="Caption">
    <w:name w:val="caption"/>
    <w:basedOn w:val="Normal"/>
    <w:next w:val="Normal"/>
    <w:qFormat/>
    <w:rsid w:val="00C24272"/>
    <w:pPr>
      <w:spacing w:after="240"/>
      <w:jc w:val="center"/>
    </w:pPr>
    <w:rPr>
      <w:b/>
      <w:bCs/>
    </w:rPr>
  </w:style>
  <w:style w:type="paragraph" w:styleId="TOC5">
    <w:name w:val="toc 5"/>
    <w:aliases w:val="Observation TOC"/>
    <w:basedOn w:val="TOC4"/>
    <w:semiHidden/>
    <w:rsid w:val="00C24272"/>
    <w:pPr>
      <w:tabs>
        <w:tab w:val="right" w:pos="1701"/>
      </w:tabs>
      <w:ind w:left="1701" w:hanging="1701"/>
    </w:pPr>
  </w:style>
  <w:style w:type="paragraph" w:styleId="TOC4">
    <w:name w:val="toc 4"/>
    <w:basedOn w:val="TOC3"/>
    <w:semiHidden/>
    <w:rsid w:val="00C24272"/>
    <w:pPr>
      <w:ind w:left="1418" w:hanging="1418"/>
    </w:pPr>
  </w:style>
  <w:style w:type="paragraph" w:styleId="TOC3">
    <w:name w:val="toc 3"/>
    <w:basedOn w:val="TOC2"/>
    <w:semiHidden/>
    <w:rsid w:val="00C24272"/>
    <w:pPr>
      <w:ind w:left="1134" w:hanging="1134"/>
    </w:pPr>
  </w:style>
  <w:style w:type="paragraph" w:styleId="TOC2">
    <w:name w:val="toc 2"/>
    <w:basedOn w:val="TOC1"/>
    <w:semiHidden/>
    <w:rsid w:val="00C24272"/>
    <w:pPr>
      <w:keepNext w:val="0"/>
      <w:spacing w:before="0"/>
      <w:ind w:left="851" w:hanging="851"/>
    </w:pPr>
    <w:rPr>
      <w:szCs w:val="20"/>
    </w:rPr>
  </w:style>
  <w:style w:type="paragraph" w:styleId="Index2">
    <w:name w:val="index 2"/>
    <w:basedOn w:val="Index1"/>
    <w:semiHidden/>
    <w:rsid w:val="00C24272"/>
    <w:pPr>
      <w:ind w:left="284"/>
    </w:pPr>
  </w:style>
  <w:style w:type="paragraph" w:styleId="Index1">
    <w:name w:val="index 1"/>
    <w:basedOn w:val="Normal"/>
    <w:semiHidden/>
    <w:rsid w:val="00C24272"/>
    <w:pPr>
      <w:keepLines/>
      <w:spacing w:after="0"/>
    </w:pPr>
  </w:style>
  <w:style w:type="paragraph" w:styleId="DocumentMap">
    <w:name w:val="Document Map"/>
    <w:basedOn w:val="Normal"/>
    <w:semiHidden/>
    <w:rsid w:val="00C24272"/>
    <w:pPr>
      <w:shd w:val="clear" w:color="auto" w:fill="000080"/>
    </w:pPr>
    <w:rPr>
      <w:rFonts w:ascii="Tahoma" w:hAnsi="Tahoma" w:cs="Tahoma"/>
    </w:rPr>
  </w:style>
  <w:style w:type="paragraph" w:styleId="ListNumber2">
    <w:name w:val="List Number 2"/>
    <w:basedOn w:val="ListNumber"/>
    <w:rsid w:val="00C24272"/>
    <w:pPr>
      <w:ind w:left="851"/>
    </w:pPr>
  </w:style>
  <w:style w:type="paragraph" w:styleId="ListNumber">
    <w:name w:val="List Number"/>
    <w:basedOn w:val="List"/>
    <w:rsid w:val="00C24272"/>
  </w:style>
  <w:style w:type="paragraph" w:styleId="List">
    <w:name w:val="List"/>
    <w:basedOn w:val="Normal"/>
    <w:rsid w:val="00C24272"/>
    <w:pPr>
      <w:ind w:left="568" w:hanging="284"/>
    </w:pPr>
  </w:style>
  <w:style w:type="paragraph" w:styleId="Header">
    <w:name w:val="header"/>
    <w:rsid w:val="00C2427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272"/>
    <w:rPr>
      <w:b/>
      <w:bCs/>
      <w:position w:val="6"/>
      <w:sz w:val="16"/>
      <w:szCs w:val="16"/>
    </w:rPr>
  </w:style>
  <w:style w:type="paragraph" w:styleId="FootnoteText">
    <w:name w:val="footnote text"/>
    <w:basedOn w:val="Normal"/>
    <w:semiHidden/>
    <w:rsid w:val="00C24272"/>
    <w:pPr>
      <w:keepLines/>
      <w:spacing w:after="0"/>
      <w:ind w:left="454" w:hanging="454"/>
    </w:pPr>
    <w:rPr>
      <w:sz w:val="16"/>
      <w:szCs w:val="16"/>
    </w:rPr>
  </w:style>
  <w:style w:type="paragraph" w:customStyle="1" w:styleId="3GPPHeader">
    <w:name w:val="3GPP_Header"/>
    <w:basedOn w:val="Normal"/>
    <w:rsid w:val="00C24272"/>
    <w:pPr>
      <w:tabs>
        <w:tab w:val="left" w:pos="1701"/>
        <w:tab w:val="right" w:pos="9639"/>
      </w:tabs>
      <w:spacing w:after="240"/>
    </w:pPr>
    <w:rPr>
      <w:b/>
      <w:sz w:val="24"/>
    </w:rPr>
  </w:style>
  <w:style w:type="paragraph" w:styleId="TOC9">
    <w:name w:val="toc 9"/>
    <w:basedOn w:val="TOC8"/>
    <w:semiHidden/>
    <w:rsid w:val="00C24272"/>
    <w:pPr>
      <w:ind w:left="1418" w:hanging="1418"/>
    </w:pPr>
  </w:style>
  <w:style w:type="paragraph" w:styleId="TOC6">
    <w:name w:val="toc 6"/>
    <w:basedOn w:val="TOC5"/>
    <w:next w:val="Normal"/>
    <w:semiHidden/>
    <w:rsid w:val="00C24272"/>
    <w:pPr>
      <w:ind w:left="1985" w:hanging="1985"/>
    </w:pPr>
  </w:style>
  <w:style w:type="paragraph" w:styleId="TOC7">
    <w:name w:val="toc 7"/>
    <w:basedOn w:val="TOC6"/>
    <w:next w:val="Normal"/>
    <w:semiHidden/>
    <w:rsid w:val="00C24272"/>
    <w:pPr>
      <w:ind w:left="2268" w:hanging="2268"/>
    </w:pPr>
  </w:style>
  <w:style w:type="paragraph" w:styleId="ListBullet2">
    <w:name w:val="List Bullet 2"/>
    <w:basedOn w:val="ListBullet"/>
    <w:rsid w:val="00C24272"/>
    <w:pPr>
      <w:numPr>
        <w:numId w:val="6"/>
      </w:numPr>
    </w:pPr>
  </w:style>
  <w:style w:type="paragraph" w:styleId="ListBullet">
    <w:name w:val="List Bullet"/>
    <w:basedOn w:val="BodyText"/>
    <w:rsid w:val="00C24272"/>
    <w:pPr>
      <w:numPr>
        <w:numId w:val="5"/>
      </w:numPr>
    </w:pPr>
  </w:style>
  <w:style w:type="paragraph" w:styleId="ListBullet3">
    <w:name w:val="List Bullet 3"/>
    <w:basedOn w:val="ListBullet2"/>
    <w:rsid w:val="00C24272"/>
    <w:pPr>
      <w:numPr>
        <w:numId w:val="7"/>
      </w:numPr>
    </w:pPr>
  </w:style>
  <w:style w:type="paragraph" w:customStyle="1" w:styleId="EQ">
    <w:name w:val="EQ"/>
    <w:basedOn w:val="Normal"/>
    <w:next w:val="Normal"/>
    <w:rsid w:val="00C24272"/>
    <w:pPr>
      <w:keepLines/>
      <w:tabs>
        <w:tab w:val="center" w:pos="4536"/>
        <w:tab w:val="right" w:pos="9072"/>
      </w:tabs>
      <w:spacing w:after="180"/>
      <w:jc w:val="left"/>
    </w:pPr>
    <w:rPr>
      <w:noProof/>
      <w:lang w:eastAsia="en-US"/>
    </w:rPr>
  </w:style>
  <w:style w:type="paragraph" w:styleId="List2">
    <w:name w:val="List 2"/>
    <w:basedOn w:val="List"/>
    <w:rsid w:val="00C24272"/>
    <w:pPr>
      <w:ind w:left="851"/>
    </w:pPr>
  </w:style>
  <w:style w:type="paragraph" w:styleId="List3">
    <w:name w:val="List 3"/>
    <w:basedOn w:val="List2"/>
    <w:rsid w:val="00C24272"/>
    <w:pPr>
      <w:ind w:left="1135"/>
    </w:pPr>
  </w:style>
  <w:style w:type="paragraph" w:styleId="List4">
    <w:name w:val="List 4"/>
    <w:basedOn w:val="List3"/>
    <w:rsid w:val="00C24272"/>
    <w:pPr>
      <w:ind w:left="1418"/>
    </w:pPr>
  </w:style>
  <w:style w:type="paragraph" w:styleId="List5">
    <w:name w:val="List 5"/>
    <w:basedOn w:val="List4"/>
    <w:rsid w:val="00C24272"/>
    <w:pPr>
      <w:ind w:left="1702"/>
    </w:pPr>
  </w:style>
  <w:style w:type="paragraph" w:customStyle="1" w:styleId="EditorsNote">
    <w:name w:val="Editor's Note"/>
    <w:basedOn w:val="Normal"/>
    <w:rsid w:val="00C24272"/>
    <w:pPr>
      <w:keepLines/>
      <w:spacing w:after="180"/>
      <w:ind w:left="1135" w:hanging="851"/>
      <w:jc w:val="left"/>
    </w:pPr>
    <w:rPr>
      <w:color w:val="FF0000"/>
      <w:lang w:eastAsia="en-US"/>
    </w:rPr>
  </w:style>
  <w:style w:type="paragraph" w:styleId="ListBullet4">
    <w:name w:val="List Bullet 4"/>
    <w:basedOn w:val="ListBullet3"/>
    <w:rsid w:val="00C24272"/>
    <w:pPr>
      <w:numPr>
        <w:numId w:val="8"/>
      </w:numPr>
    </w:pPr>
  </w:style>
  <w:style w:type="paragraph" w:styleId="ListBullet5">
    <w:name w:val="List Bullet 5"/>
    <w:basedOn w:val="ListBullet4"/>
    <w:rsid w:val="00C24272"/>
    <w:pPr>
      <w:numPr>
        <w:numId w:val="4"/>
      </w:numPr>
    </w:pPr>
  </w:style>
  <w:style w:type="paragraph" w:styleId="Footer">
    <w:name w:val="footer"/>
    <w:basedOn w:val="Header"/>
    <w:semiHidden/>
    <w:rsid w:val="00C24272"/>
    <w:pPr>
      <w:jc w:val="center"/>
    </w:pPr>
    <w:rPr>
      <w:i/>
      <w:iCs/>
    </w:rPr>
  </w:style>
  <w:style w:type="paragraph" w:customStyle="1" w:styleId="Reference">
    <w:name w:val="Reference"/>
    <w:basedOn w:val="Normal"/>
    <w:rsid w:val="00C24272"/>
    <w:pPr>
      <w:numPr>
        <w:numId w:val="2"/>
      </w:numPr>
    </w:pPr>
  </w:style>
  <w:style w:type="paragraph" w:styleId="BalloonText">
    <w:name w:val="Balloon Text"/>
    <w:basedOn w:val="Normal"/>
    <w:semiHidden/>
    <w:rsid w:val="00C24272"/>
    <w:rPr>
      <w:rFonts w:ascii="Tahoma" w:hAnsi="Tahoma" w:cs="Tahoma"/>
      <w:sz w:val="16"/>
      <w:szCs w:val="16"/>
    </w:rPr>
  </w:style>
  <w:style w:type="character" w:styleId="PageNumber">
    <w:name w:val="page number"/>
    <w:basedOn w:val="DefaultParagraphFont"/>
    <w:semiHidden/>
    <w:rsid w:val="00C24272"/>
  </w:style>
  <w:style w:type="paragraph" w:styleId="BodyText">
    <w:name w:val="Body Text"/>
    <w:basedOn w:val="Normal"/>
    <w:link w:val="BodyTextChar"/>
    <w:rsid w:val="00C24272"/>
  </w:style>
  <w:style w:type="character" w:styleId="Hyperlink">
    <w:name w:val="Hyperlink"/>
    <w:uiPriority w:val="99"/>
    <w:rsid w:val="00C24272"/>
    <w:rPr>
      <w:color w:val="0000FF"/>
      <w:u w:val="single"/>
      <w:lang w:val="en-GB"/>
    </w:rPr>
  </w:style>
  <w:style w:type="character" w:styleId="FollowedHyperlink">
    <w:name w:val="FollowedHyperlink"/>
    <w:semiHidden/>
    <w:rsid w:val="00C24272"/>
    <w:rPr>
      <w:color w:val="FF0000"/>
      <w:u w:val="single"/>
    </w:rPr>
  </w:style>
  <w:style w:type="character" w:styleId="CommentReference">
    <w:name w:val="annotation reference"/>
    <w:semiHidden/>
    <w:rsid w:val="00C24272"/>
    <w:rPr>
      <w:sz w:val="16"/>
      <w:szCs w:val="16"/>
    </w:rPr>
  </w:style>
  <w:style w:type="paragraph" w:styleId="CommentText">
    <w:name w:val="annotation text"/>
    <w:basedOn w:val="Normal"/>
    <w:semiHidden/>
    <w:rsid w:val="00C24272"/>
  </w:style>
  <w:style w:type="paragraph" w:styleId="CommentSubject">
    <w:name w:val="annotation subject"/>
    <w:basedOn w:val="CommentText"/>
    <w:next w:val="CommentText"/>
    <w:semiHidden/>
    <w:rsid w:val="00C24272"/>
    <w:rPr>
      <w:b/>
      <w:bCs/>
    </w:rPr>
  </w:style>
  <w:style w:type="character" w:customStyle="1" w:styleId="Heading1Char">
    <w:name w:val="Heading 1 Char"/>
    <w:link w:val="Heading1"/>
    <w:rsid w:val="00C24272"/>
    <w:rPr>
      <w:rFonts w:ascii="Arial" w:hAnsi="Arial" w:cs="Arial"/>
      <w:sz w:val="36"/>
      <w:szCs w:val="36"/>
      <w:lang w:val="en-GB" w:eastAsia="zh-CN"/>
    </w:rPr>
  </w:style>
  <w:style w:type="paragraph" w:customStyle="1" w:styleId="B1">
    <w:name w:val="B1"/>
    <w:basedOn w:val="List"/>
    <w:rsid w:val="00C24272"/>
    <w:pPr>
      <w:spacing w:after="180"/>
      <w:jc w:val="left"/>
    </w:pPr>
    <w:rPr>
      <w:lang w:eastAsia="en-US"/>
    </w:rPr>
  </w:style>
  <w:style w:type="paragraph" w:customStyle="1" w:styleId="B2">
    <w:name w:val="B2"/>
    <w:basedOn w:val="List2"/>
    <w:rsid w:val="00C24272"/>
    <w:pPr>
      <w:spacing w:after="180"/>
      <w:jc w:val="left"/>
    </w:pPr>
    <w:rPr>
      <w:lang w:eastAsia="en-US"/>
    </w:rPr>
  </w:style>
  <w:style w:type="paragraph" w:customStyle="1" w:styleId="B3">
    <w:name w:val="B3"/>
    <w:basedOn w:val="List3"/>
    <w:rsid w:val="00C24272"/>
    <w:pPr>
      <w:spacing w:after="180"/>
      <w:jc w:val="left"/>
    </w:pPr>
    <w:rPr>
      <w:lang w:eastAsia="en-US"/>
    </w:rPr>
  </w:style>
  <w:style w:type="paragraph" w:customStyle="1" w:styleId="B4">
    <w:name w:val="B4"/>
    <w:basedOn w:val="List4"/>
    <w:rsid w:val="00C24272"/>
    <w:pPr>
      <w:spacing w:after="180"/>
      <w:jc w:val="left"/>
    </w:pPr>
    <w:rPr>
      <w:lang w:eastAsia="en-US"/>
    </w:rPr>
  </w:style>
  <w:style w:type="paragraph" w:customStyle="1" w:styleId="Proposal">
    <w:name w:val="Proposal"/>
    <w:basedOn w:val="Normal"/>
    <w:rsid w:val="00C24272"/>
    <w:pPr>
      <w:numPr>
        <w:numId w:val="3"/>
      </w:numPr>
      <w:tabs>
        <w:tab w:val="clear" w:pos="1304"/>
        <w:tab w:val="left" w:pos="1701"/>
      </w:tabs>
      <w:ind w:left="1701" w:hanging="1701"/>
    </w:pPr>
    <w:rPr>
      <w:b/>
      <w:bCs/>
    </w:rPr>
  </w:style>
  <w:style w:type="character" w:customStyle="1" w:styleId="BodyTextChar">
    <w:name w:val="Body Text Char"/>
    <w:link w:val="BodyText"/>
    <w:rsid w:val="00C24272"/>
    <w:rPr>
      <w:rFonts w:ascii="Arial" w:hAnsi="Arial"/>
      <w:lang w:val="en-GB" w:eastAsia="zh-CN"/>
    </w:rPr>
  </w:style>
  <w:style w:type="paragraph" w:customStyle="1" w:styleId="B5">
    <w:name w:val="B5"/>
    <w:basedOn w:val="List5"/>
    <w:rsid w:val="00C24272"/>
    <w:pPr>
      <w:spacing w:after="180"/>
      <w:jc w:val="left"/>
    </w:pPr>
    <w:rPr>
      <w:lang w:eastAsia="en-US"/>
    </w:rPr>
  </w:style>
  <w:style w:type="paragraph" w:customStyle="1" w:styleId="EX">
    <w:name w:val="EX"/>
    <w:basedOn w:val="Normal"/>
    <w:rsid w:val="00C24272"/>
    <w:pPr>
      <w:keepLines/>
      <w:spacing w:after="180"/>
      <w:ind w:left="1702" w:hanging="1418"/>
      <w:jc w:val="left"/>
    </w:pPr>
    <w:rPr>
      <w:lang w:eastAsia="en-US"/>
    </w:rPr>
  </w:style>
  <w:style w:type="paragraph" w:customStyle="1" w:styleId="EW">
    <w:name w:val="EW"/>
    <w:basedOn w:val="EX"/>
    <w:rsid w:val="00C24272"/>
    <w:pPr>
      <w:spacing w:after="0"/>
    </w:pPr>
  </w:style>
  <w:style w:type="paragraph" w:customStyle="1" w:styleId="TAL">
    <w:name w:val="TAL"/>
    <w:basedOn w:val="Normal"/>
    <w:rsid w:val="00C24272"/>
    <w:pPr>
      <w:keepNext/>
      <w:keepLines/>
      <w:spacing w:after="0"/>
      <w:jc w:val="left"/>
    </w:pPr>
    <w:rPr>
      <w:sz w:val="18"/>
      <w:lang w:eastAsia="en-US"/>
    </w:rPr>
  </w:style>
  <w:style w:type="paragraph" w:customStyle="1" w:styleId="TAC">
    <w:name w:val="TAC"/>
    <w:basedOn w:val="TAL"/>
    <w:rsid w:val="00C24272"/>
    <w:pPr>
      <w:jc w:val="center"/>
    </w:pPr>
  </w:style>
  <w:style w:type="paragraph" w:customStyle="1" w:styleId="TAH">
    <w:name w:val="TAH"/>
    <w:basedOn w:val="TAC"/>
    <w:rsid w:val="00C24272"/>
    <w:rPr>
      <w:b/>
    </w:rPr>
  </w:style>
  <w:style w:type="paragraph" w:customStyle="1" w:styleId="TAN">
    <w:name w:val="TAN"/>
    <w:basedOn w:val="TAL"/>
    <w:rsid w:val="00C24272"/>
    <w:pPr>
      <w:ind w:left="851" w:hanging="851"/>
    </w:pPr>
  </w:style>
  <w:style w:type="paragraph" w:customStyle="1" w:styleId="TAR">
    <w:name w:val="TAR"/>
    <w:basedOn w:val="TAL"/>
    <w:rsid w:val="00C24272"/>
    <w:pPr>
      <w:jc w:val="right"/>
    </w:pPr>
  </w:style>
  <w:style w:type="paragraph" w:customStyle="1" w:styleId="TH">
    <w:name w:val="TH"/>
    <w:basedOn w:val="Normal"/>
    <w:rsid w:val="00C24272"/>
    <w:pPr>
      <w:keepNext/>
      <w:keepLines/>
      <w:spacing w:before="60" w:after="180"/>
      <w:jc w:val="center"/>
    </w:pPr>
    <w:rPr>
      <w:b/>
      <w:lang w:eastAsia="en-US"/>
    </w:rPr>
  </w:style>
  <w:style w:type="paragraph" w:customStyle="1" w:styleId="TF">
    <w:name w:val="TF"/>
    <w:basedOn w:val="TH"/>
    <w:rsid w:val="00C24272"/>
    <w:pPr>
      <w:keepNext w:val="0"/>
      <w:spacing w:before="0" w:after="240"/>
    </w:pPr>
  </w:style>
  <w:style w:type="paragraph" w:customStyle="1" w:styleId="TT">
    <w:name w:val="TT"/>
    <w:basedOn w:val="Heading1"/>
    <w:next w:val="Normal"/>
    <w:rsid w:val="00C24272"/>
    <w:pPr>
      <w:numPr>
        <w:numId w:val="0"/>
      </w:numPr>
      <w:ind w:left="1134" w:hanging="1134"/>
      <w:outlineLvl w:val="9"/>
    </w:pPr>
    <w:rPr>
      <w:rFonts w:cs="Times New Roman"/>
      <w:szCs w:val="20"/>
      <w:lang w:eastAsia="en-US"/>
    </w:rPr>
  </w:style>
  <w:style w:type="paragraph" w:customStyle="1" w:styleId="ZA">
    <w:name w:val="ZA"/>
    <w:rsid w:val="00C242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2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2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2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272"/>
  </w:style>
  <w:style w:type="paragraph" w:customStyle="1" w:styleId="ZH">
    <w:name w:val="ZH"/>
    <w:rsid w:val="00C242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2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272"/>
    <w:pPr>
      <w:framePr w:hRule="auto" w:wrap="notBeside" w:y="852"/>
    </w:pPr>
    <w:rPr>
      <w:i w:val="0"/>
      <w:sz w:val="40"/>
    </w:rPr>
  </w:style>
  <w:style w:type="paragraph" w:customStyle="1" w:styleId="ZU">
    <w:name w:val="ZU"/>
    <w:rsid w:val="00C242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272"/>
    <w:pPr>
      <w:framePr w:wrap="notBeside" w:y="16161"/>
    </w:pPr>
  </w:style>
  <w:style w:type="paragraph" w:customStyle="1" w:styleId="FP">
    <w:name w:val="FP"/>
    <w:basedOn w:val="Normal"/>
    <w:rsid w:val="00C24272"/>
    <w:pPr>
      <w:spacing w:after="0"/>
      <w:jc w:val="left"/>
    </w:pPr>
    <w:rPr>
      <w:lang w:eastAsia="en-US"/>
    </w:rPr>
  </w:style>
  <w:style w:type="paragraph" w:customStyle="1" w:styleId="Observation">
    <w:name w:val="Observation"/>
    <w:basedOn w:val="Proposal"/>
    <w:qFormat/>
    <w:rsid w:val="00C24272"/>
    <w:pPr>
      <w:numPr>
        <w:numId w:val="13"/>
      </w:numPr>
      <w:ind w:left="1701" w:hanging="1701"/>
    </w:pPr>
  </w:style>
  <w:style w:type="paragraph" w:styleId="TableofFigures">
    <w:name w:val="table of figures"/>
    <w:basedOn w:val="Normal"/>
    <w:next w:val="Normal"/>
    <w:uiPriority w:val="99"/>
    <w:rsid w:val="00C24272"/>
    <w:pPr>
      <w:ind w:left="1418" w:hanging="1418"/>
      <w:jc w:val="left"/>
    </w:pPr>
    <w:rPr>
      <w:b/>
    </w:rPr>
  </w:style>
  <w:style w:type="paragraph" w:customStyle="1" w:styleId="references">
    <w:name w:val="references"/>
    <w:uiPriority w:val="99"/>
    <w:rsid w:val="00C719A7"/>
    <w:pPr>
      <w:numPr>
        <w:numId w:val="14"/>
      </w:numPr>
      <w:ind w:left="357"/>
      <w:jc w:val="both"/>
    </w:pPr>
    <w:rPr>
      <w:rFonts w:ascii="Times New Roman" w:eastAsia="MS Mincho" w:hAnsi="Times New Roman"/>
      <w:noProof/>
      <w:sz w:val="24"/>
      <w:szCs w:val="24"/>
    </w:rPr>
  </w:style>
  <w:style w:type="paragraph" w:styleId="Revision">
    <w:name w:val="Revision"/>
    <w:hidden/>
    <w:uiPriority w:val="99"/>
    <w:semiHidden/>
    <w:rsid w:val="00BB7278"/>
    <w:rPr>
      <w:rFonts w:ascii="Arial"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427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242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2427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24272"/>
    <w:pPr>
      <w:numPr>
        <w:ilvl w:val="2"/>
      </w:numPr>
      <w:spacing w:before="120"/>
      <w:outlineLvl w:val="2"/>
    </w:pPr>
    <w:rPr>
      <w:sz w:val="28"/>
      <w:szCs w:val="28"/>
    </w:rPr>
  </w:style>
  <w:style w:type="paragraph" w:styleId="Heading4">
    <w:name w:val="heading 4"/>
    <w:basedOn w:val="Heading3"/>
    <w:next w:val="Normal"/>
    <w:qFormat/>
    <w:rsid w:val="00C24272"/>
    <w:pPr>
      <w:numPr>
        <w:ilvl w:val="3"/>
      </w:numPr>
      <w:outlineLvl w:val="3"/>
    </w:pPr>
    <w:rPr>
      <w:sz w:val="24"/>
      <w:szCs w:val="24"/>
    </w:rPr>
  </w:style>
  <w:style w:type="paragraph" w:styleId="Heading5">
    <w:name w:val="heading 5"/>
    <w:basedOn w:val="Heading4"/>
    <w:next w:val="Normal"/>
    <w:qFormat/>
    <w:rsid w:val="00C24272"/>
    <w:pPr>
      <w:numPr>
        <w:ilvl w:val="4"/>
      </w:numPr>
      <w:outlineLvl w:val="4"/>
    </w:pPr>
    <w:rPr>
      <w:sz w:val="22"/>
      <w:szCs w:val="22"/>
    </w:rPr>
  </w:style>
  <w:style w:type="paragraph" w:styleId="Heading6">
    <w:name w:val="heading 6"/>
    <w:basedOn w:val="Normal"/>
    <w:next w:val="Normal"/>
    <w:qFormat/>
    <w:rsid w:val="00C24272"/>
    <w:pPr>
      <w:keepNext/>
      <w:keepLines/>
      <w:numPr>
        <w:ilvl w:val="5"/>
        <w:numId w:val="1"/>
      </w:numPr>
      <w:spacing w:before="120"/>
      <w:outlineLvl w:val="5"/>
    </w:pPr>
    <w:rPr>
      <w:rFonts w:cs="Arial"/>
    </w:rPr>
  </w:style>
  <w:style w:type="paragraph" w:styleId="Heading7">
    <w:name w:val="heading 7"/>
    <w:basedOn w:val="Normal"/>
    <w:next w:val="Normal"/>
    <w:qFormat/>
    <w:rsid w:val="00C24272"/>
    <w:pPr>
      <w:keepNext/>
      <w:keepLines/>
      <w:numPr>
        <w:ilvl w:val="6"/>
        <w:numId w:val="1"/>
      </w:numPr>
      <w:spacing w:before="120"/>
      <w:outlineLvl w:val="6"/>
    </w:pPr>
    <w:rPr>
      <w:rFonts w:cs="Arial"/>
    </w:rPr>
  </w:style>
  <w:style w:type="paragraph" w:styleId="Heading8">
    <w:name w:val="heading 8"/>
    <w:basedOn w:val="Heading7"/>
    <w:next w:val="Normal"/>
    <w:qFormat/>
    <w:rsid w:val="00C24272"/>
    <w:pPr>
      <w:numPr>
        <w:ilvl w:val="7"/>
      </w:numPr>
      <w:outlineLvl w:val="7"/>
    </w:pPr>
  </w:style>
  <w:style w:type="paragraph" w:styleId="Heading9">
    <w:name w:val="heading 9"/>
    <w:basedOn w:val="Heading8"/>
    <w:next w:val="Normal"/>
    <w:qFormat/>
    <w:rsid w:val="00C242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24272"/>
    <w:pPr>
      <w:spacing w:before="180"/>
      <w:ind w:left="2693" w:hanging="2693"/>
    </w:pPr>
    <w:rPr>
      <w:b w:val="0"/>
      <w:bCs/>
    </w:rPr>
  </w:style>
  <w:style w:type="paragraph" w:styleId="TOC1">
    <w:name w:val="toc 1"/>
    <w:aliases w:val="Observation TOC2"/>
    <w:uiPriority w:val="39"/>
    <w:rsid w:val="00C2427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24272"/>
    <w:pPr>
      <w:keepNext/>
      <w:keepLines/>
      <w:spacing w:before="180"/>
      <w:jc w:val="center"/>
    </w:pPr>
  </w:style>
  <w:style w:type="paragraph" w:styleId="Caption">
    <w:name w:val="caption"/>
    <w:basedOn w:val="Normal"/>
    <w:next w:val="Normal"/>
    <w:qFormat/>
    <w:rsid w:val="00C24272"/>
    <w:pPr>
      <w:spacing w:after="240"/>
      <w:jc w:val="center"/>
    </w:pPr>
    <w:rPr>
      <w:b/>
      <w:bCs/>
    </w:rPr>
  </w:style>
  <w:style w:type="paragraph" w:styleId="TOC5">
    <w:name w:val="toc 5"/>
    <w:aliases w:val="Observation TOC"/>
    <w:basedOn w:val="TOC4"/>
    <w:semiHidden/>
    <w:rsid w:val="00C24272"/>
    <w:pPr>
      <w:tabs>
        <w:tab w:val="right" w:pos="1701"/>
      </w:tabs>
      <w:ind w:left="1701" w:hanging="1701"/>
    </w:pPr>
  </w:style>
  <w:style w:type="paragraph" w:styleId="TOC4">
    <w:name w:val="toc 4"/>
    <w:basedOn w:val="TOC3"/>
    <w:semiHidden/>
    <w:rsid w:val="00C24272"/>
    <w:pPr>
      <w:ind w:left="1418" w:hanging="1418"/>
    </w:pPr>
  </w:style>
  <w:style w:type="paragraph" w:styleId="TOC3">
    <w:name w:val="toc 3"/>
    <w:basedOn w:val="TOC2"/>
    <w:semiHidden/>
    <w:rsid w:val="00C24272"/>
    <w:pPr>
      <w:ind w:left="1134" w:hanging="1134"/>
    </w:pPr>
  </w:style>
  <w:style w:type="paragraph" w:styleId="TOC2">
    <w:name w:val="toc 2"/>
    <w:basedOn w:val="TOC1"/>
    <w:semiHidden/>
    <w:rsid w:val="00C24272"/>
    <w:pPr>
      <w:keepNext w:val="0"/>
      <w:spacing w:before="0"/>
      <w:ind w:left="851" w:hanging="851"/>
    </w:pPr>
    <w:rPr>
      <w:szCs w:val="20"/>
    </w:rPr>
  </w:style>
  <w:style w:type="paragraph" w:styleId="Index2">
    <w:name w:val="index 2"/>
    <w:basedOn w:val="Index1"/>
    <w:semiHidden/>
    <w:rsid w:val="00C24272"/>
    <w:pPr>
      <w:ind w:left="284"/>
    </w:pPr>
  </w:style>
  <w:style w:type="paragraph" w:styleId="Index1">
    <w:name w:val="index 1"/>
    <w:basedOn w:val="Normal"/>
    <w:semiHidden/>
    <w:rsid w:val="00C24272"/>
    <w:pPr>
      <w:keepLines/>
      <w:spacing w:after="0"/>
    </w:pPr>
  </w:style>
  <w:style w:type="paragraph" w:styleId="DocumentMap">
    <w:name w:val="Document Map"/>
    <w:basedOn w:val="Normal"/>
    <w:semiHidden/>
    <w:rsid w:val="00C24272"/>
    <w:pPr>
      <w:shd w:val="clear" w:color="auto" w:fill="000080"/>
    </w:pPr>
    <w:rPr>
      <w:rFonts w:ascii="Tahoma" w:hAnsi="Tahoma" w:cs="Tahoma"/>
    </w:rPr>
  </w:style>
  <w:style w:type="paragraph" w:styleId="ListNumber2">
    <w:name w:val="List Number 2"/>
    <w:basedOn w:val="ListNumber"/>
    <w:rsid w:val="00C24272"/>
    <w:pPr>
      <w:ind w:left="851"/>
    </w:pPr>
  </w:style>
  <w:style w:type="paragraph" w:styleId="ListNumber">
    <w:name w:val="List Number"/>
    <w:basedOn w:val="List"/>
    <w:rsid w:val="00C24272"/>
  </w:style>
  <w:style w:type="paragraph" w:styleId="List">
    <w:name w:val="List"/>
    <w:basedOn w:val="Normal"/>
    <w:rsid w:val="00C24272"/>
    <w:pPr>
      <w:ind w:left="568" w:hanging="284"/>
    </w:pPr>
  </w:style>
  <w:style w:type="paragraph" w:styleId="Header">
    <w:name w:val="header"/>
    <w:rsid w:val="00C2427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24272"/>
    <w:rPr>
      <w:b/>
      <w:bCs/>
      <w:position w:val="6"/>
      <w:sz w:val="16"/>
      <w:szCs w:val="16"/>
    </w:rPr>
  </w:style>
  <w:style w:type="paragraph" w:styleId="FootnoteText">
    <w:name w:val="footnote text"/>
    <w:basedOn w:val="Normal"/>
    <w:semiHidden/>
    <w:rsid w:val="00C24272"/>
    <w:pPr>
      <w:keepLines/>
      <w:spacing w:after="0"/>
      <w:ind w:left="454" w:hanging="454"/>
    </w:pPr>
    <w:rPr>
      <w:sz w:val="16"/>
      <w:szCs w:val="16"/>
    </w:rPr>
  </w:style>
  <w:style w:type="paragraph" w:customStyle="1" w:styleId="3GPPHeader">
    <w:name w:val="3GPP_Header"/>
    <w:basedOn w:val="Normal"/>
    <w:rsid w:val="00C24272"/>
    <w:pPr>
      <w:tabs>
        <w:tab w:val="left" w:pos="1701"/>
        <w:tab w:val="right" w:pos="9639"/>
      </w:tabs>
      <w:spacing w:after="240"/>
    </w:pPr>
    <w:rPr>
      <w:b/>
      <w:sz w:val="24"/>
    </w:rPr>
  </w:style>
  <w:style w:type="paragraph" w:styleId="TOC9">
    <w:name w:val="toc 9"/>
    <w:basedOn w:val="TOC8"/>
    <w:semiHidden/>
    <w:rsid w:val="00C24272"/>
    <w:pPr>
      <w:ind w:left="1418" w:hanging="1418"/>
    </w:pPr>
  </w:style>
  <w:style w:type="paragraph" w:styleId="TOC6">
    <w:name w:val="toc 6"/>
    <w:basedOn w:val="TOC5"/>
    <w:next w:val="Normal"/>
    <w:semiHidden/>
    <w:rsid w:val="00C24272"/>
    <w:pPr>
      <w:ind w:left="1985" w:hanging="1985"/>
    </w:pPr>
  </w:style>
  <w:style w:type="paragraph" w:styleId="TOC7">
    <w:name w:val="toc 7"/>
    <w:basedOn w:val="TOC6"/>
    <w:next w:val="Normal"/>
    <w:semiHidden/>
    <w:rsid w:val="00C24272"/>
    <w:pPr>
      <w:ind w:left="2268" w:hanging="2268"/>
    </w:pPr>
  </w:style>
  <w:style w:type="paragraph" w:styleId="ListBullet2">
    <w:name w:val="List Bullet 2"/>
    <w:basedOn w:val="ListBullet"/>
    <w:rsid w:val="00C24272"/>
    <w:pPr>
      <w:numPr>
        <w:numId w:val="6"/>
      </w:numPr>
    </w:pPr>
  </w:style>
  <w:style w:type="paragraph" w:styleId="ListBullet">
    <w:name w:val="List Bullet"/>
    <w:basedOn w:val="BodyText"/>
    <w:rsid w:val="00C24272"/>
    <w:pPr>
      <w:numPr>
        <w:numId w:val="5"/>
      </w:numPr>
    </w:pPr>
  </w:style>
  <w:style w:type="paragraph" w:styleId="ListBullet3">
    <w:name w:val="List Bullet 3"/>
    <w:basedOn w:val="ListBullet2"/>
    <w:rsid w:val="00C24272"/>
    <w:pPr>
      <w:numPr>
        <w:numId w:val="7"/>
      </w:numPr>
    </w:pPr>
  </w:style>
  <w:style w:type="paragraph" w:customStyle="1" w:styleId="EQ">
    <w:name w:val="EQ"/>
    <w:basedOn w:val="Normal"/>
    <w:next w:val="Normal"/>
    <w:rsid w:val="00C24272"/>
    <w:pPr>
      <w:keepLines/>
      <w:tabs>
        <w:tab w:val="center" w:pos="4536"/>
        <w:tab w:val="right" w:pos="9072"/>
      </w:tabs>
      <w:spacing w:after="180"/>
      <w:jc w:val="left"/>
    </w:pPr>
    <w:rPr>
      <w:noProof/>
      <w:lang w:eastAsia="en-US"/>
    </w:rPr>
  </w:style>
  <w:style w:type="paragraph" w:styleId="List2">
    <w:name w:val="List 2"/>
    <w:basedOn w:val="List"/>
    <w:rsid w:val="00C24272"/>
    <w:pPr>
      <w:ind w:left="851"/>
    </w:pPr>
  </w:style>
  <w:style w:type="paragraph" w:styleId="List3">
    <w:name w:val="List 3"/>
    <w:basedOn w:val="List2"/>
    <w:rsid w:val="00C24272"/>
    <w:pPr>
      <w:ind w:left="1135"/>
    </w:pPr>
  </w:style>
  <w:style w:type="paragraph" w:styleId="List4">
    <w:name w:val="List 4"/>
    <w:basedOn w:val="List3"/>
    <w:rsid w:val="00C24272"/>
    <w:pPr>
      <w:ind w:left="1418"/>
    </w:pPr>
  </w:style>
  <w:style w:type="paragraph" w:styleId="List5">
    <w:name w:val="List 5"/>
    <w:basedOn w:val="List4"/>
    <w:rsid w:val="00C24272"/>
    <w:pPr>
      <w:ind w:left="1702"/>
    </w:pPr>
  </w:style>
  <w:style w:type="paragraph" w:customStyle="1" w:styleId="EditorsNote">
    <w:name w:val="Editor's Note"/>
    <w:basedOn w:val="Normal"/>
    <w:rsid w:val="00C24272"/>
    <w:pPr>
      <w:keepLines/>
      <w:spacing w:after="180"/>
      <w:ind w:left="1135" w:hanging="851"/>
      <w:jc w:val="left"/>
    </w:pPr>
    <w:rPr>
      <w:color w:val="FF0000"/>
      <w:lang w:eastAsia="en-US"/>
    </w:rPr>
  </w:style>
  <w:style w:type="paragraph" w:styleId="ListBullet4">
    <w:name w:val="List Bullet 4"/>
    <w:basedOn w:val="ListBullet3"/>
    <w:rsid w:val="00C24272"/>
    <w:pPr>
      <w:numPr>
        <w:numId w:val="8"/>
      </w:numPr>
    </w:pPr>
  </w:style>
  <w:style w:type="paragraph" w:styleId="ListBullet5">
    <w:name w:val="List Bullet 5"/>
    <w:basedOn w:val="ListBullet4"/>
    <w:rsid w:val="00C24272"/>
    <w:pPr>
      <w:numPr>
        <w:numId w:val="4"/>
      </w:numPr>
    </w:pPr>
  </w:style>
  <w:style w:type="paragraph" w:styleId="Footer">
    <w:name w:val="footer"/>
    <w:basedOn w:val="Header"/>
    <w:semiHidden/>
    <w:rsid w:val="00C24272"/>
    <w:pPr>
      <w:jc w:val="center"/>
    </w:pPr>
    <w:rPr>
      <w:i/>
      <w:iCs/>
    </w:rPr>
  </w:style>
  <w:style w:type="paragraph" w:customStyle="1" w:styleId="Reference">
    <w:name w:val="Reference"/>
    <w:basedOn w:val="Normal"/>
    <w:rsid w:val="00C24272"/>
    <w:pPr>
      <w:numPr>
        <w:numId w:val="2"/>
      </w:numPr>
    </w:pPr>
  </w:style>
  <w:style w:type="paragraph" w:styleId="BalloonText">
    <w:name w:val="Balloon Text"/>
    <w:basedOn w:val="Normal"/>
    <w:semiHidden/>
    <w:rsid w:val="00C24272"/>
    <w:rPr>
      <w:rFonts w:ascii="Tahoma" w:hAnsi="Tahoma" w:cs="Tahoma"/>
      <w:sz w:val="16"/>
      <w:szCs w:val="16"/>
    </w:rPr>
  </w:style>
  <w:style w:type="character" w:styleId="PageNumber">
    <w:name w:val="page number"/>
    <w:basedOn w:val="DefaultParagraphFont"/>
    <w:semiHidden/>
    <w:rsid w:val="00C24272"/>
  </w:style>
  <w:style w:type="paragraph" w:styleId="BodyText">
    <w:name w:val="Body Text"/>
    <w:basedOn w:val="Normal"/>
    <w:link w:val="BodyTextChar"/>
    <w:rsid w:val="00C24272"/>
  </w:style>
  <w:style w:type="character" w:styleId="Hyperlink">
    <w:name w:val="Hyperlink"/>
    <w:uiPriority w:val="99"/>
    <w:rsid w:val="00C24272"/>
    <w:rPr>
      <w:color w:val="0000FF"/>
      <w:u w:val="single"/>
      <w:lang w:val="en-GB"/>
    </w:rPr>
  </w:style>
  <w:style w:type="character" w:styleId="FollowedHyperlink">
    <w:name w:val="FollowedHyperlink"/>
    <w:semiHidden/>
    <w:rsid w:val="00C24272"/>
    <w:rPr>
      <w:color w:val="FF0000"/>
      <w:u w:val="single"/>
    </w:rPr>
  </w:style>
  <w:style w:type="character" w:styleId="CommentReference">
    <w:name w:val="annotation reference"/>
    <w:semiHidden/>
    <w:rsid w:val="00C24272"/>
    <w:rPr>
      <w:sz w:val="16"/>
      <w:szCs w:val="16"/>
    </w:rPr>
  </w:style>
  <w:style w:type="paragraph" w:styleId="CommentText">
    <w:name w:val="annotation text"/>
    <w:basedOn w:val="Normal"/>
    <w:semiHidden/>
    <w:rsid w:val="00C24272"/>
  </w:style>
  <w:style w:type="paragraph" w:styleId="CommentSubject">
    <w:name w:val="annotation subject"/>
    <w:basedOn w:val="CommentText"/>
    <w:next w:val="CommentText"/>
    <w:semiHidden/>
    <w:rsid w:val="00C24272"/>
    <w:rPr>
      <w:b/>
      <w:bCs/>
    </w:rPr>
  </w:style>
  <w:style w:type="character" w:customStyle="1" w:styleId="Heading1Char">
    <w:name w:val="Heading 1 Char"/>
    <w:link w:val="Heading1"/>
    <w:rsid w:val="00C24272"/>
    <w:rPr>
      <w:rFonts w:ascii="Arial" w:hAnsi="Arial" w:cs="Arial"/>
      <w:sz w:val="36"/>
      <w:szCs w:val="36"/>
      <w:lang w:val="en-GB" w:eastAsia="zh-CN"/>
    </w:rPr>
  </w:style>
  <w:style w:type="paragraph" w:customStyle="1" w:styleId="B1">
    <w:name w:val="B1"/>
    <w:basedOn w:val="List"/>
    <w:rsid w:val="00C24272"/>
    <w:pPr>
      <w:spacing w:after="180"/>
      <w:jc w:val="left"/>
    </w:pPr>
    <w:rPr>
      <w:lang w:eastAsia="en-US"/>
    </w:rPr>
  </w:style>
  <w:style w:type="paragraph" w:customStyle="1" w:styleId="B2">
    <w:name w:val="B2"/>
    <w:basedOn w:val="List2"/>
    <w:rsid w:val="00C24272"/>
    <w:pPr>
      <w:spacing w:after="180"/>
      <w:jc w:val="left"/>
    </w:pPr>
    <w:rPr>
      <w:lang w:eastAsia="en-US"/>
    </w:rPr>
  </w:style>
  <w:style w:type="paragraph" w:customStyle="1" w:styleId="B3">
    <w:name w:val="B3"/>
    <w:basedOn w:val="List3"/>
    <w:rsid w:val="00C24272"/>
    <w:pPr>
      <w:spacing w:after="180"/>
      <w:jc w:val="left"/>
    </w:pPr>
    <w:rPr>
      <w:lang w:eastAsia="en-US"/>
    </w:rPr>
  </w:style>
  <w:style w:type="paragraph" w:customStyle="1" w:styleId="B4">
    <w:name w:val="B4"/>
    <w:basedOn w:val="List4"/>
    <w:rsid w:val="00C24272"/>
    <w:pPr>
      <w:spacing w:after="180"/>
      <w:jc w:val="left"/>
    </w:pPr>
    <w:rPr>
      <w:lang w:eastAsia="en-US"/>
    </w:rPr>
  </w:style>
  <w:style w:type="paragraph" w:customStyle="1" w:styleId="Proposal">
    <w:name w:val="Proposal"/>
    <w:basedOn w:val="Normal"/>
    <w:rsid w:val="00C24272"/>
    <w:pPr>
      <w:numPr>
        <w:numId w:val="3"/>
      </w:numPr>
      <w:tabs>
        <w:tab w:val="clear" w:pos="1304"/>
        <w:tab w:val="left" w:pos="1701"/>
      </w:tabs>
      <w:ind w:left="1701" w:hanging="1701"/>
    </w:pPr>
    <w:rPr>
      <w:b/>
      <w:bCs/>
    </w:rPr>
  </w:style>
  <w:style w:type="character" w:customStyle="1" w:styleId="BodyTextChar">
    <w:name w:val="Body Text Char"/>
    <w:link w:val="BodyText"/>
    <w:rsid w:val="00C24272"/>
    <w:rPr>
      <w:rFonts w:ascii="Arial" w:hAnsi="Arial"/>
      <w:lang w:val="en-GB" w:eastAsia="zh-CN"/>
    </w:rPr>
  </w:style>
  <w:style w:type="paragraph" w:customStyle="1" w:styleId="B5">
    <w:name w:val="B5"/>
    <w:basedOn w:val="List5"/>
    <w:rsid w:val="00C24272"/>
    <w:pPr>
      <w:spacing w:after="180"/>
      <w:jc w:val="left"/>
    </w:pPr>
    <w:rPr>
      <w:lang w:eastAsia="en-US"/>
    </w:rPr>
  </w:style>
  <w:style w:type="paragraph" w:customStyle="1" w:styleId="EX">
    <w:name w:val="EX"/>
    <w:basedOn w:val="Normal"/>
    <w:rsid w:val="00C24272"/>
    <w:pPr>
      <w:keepLines/>
      <w:spacing w:after="180"/>
      <w:ind w:left="1702" w:hanging="1418"/>
      <w:jc w:val="left"/>
    </w:pPr>
    <w:rPr>
      <w:lang w:eastAsia="en-US"/>
    </w:rPr>
  </w:style>
  <w:style w:type="paragraph" w:customStyle="1" w:styleId="EW">
    <w:name w:val="EW"/>
    <w:basedOn w:val="EX"/>
    <w:rsid w:val="00C24272"/>
    <w:pPr>
      <w:spacing w:after="0"/>
    </w:pPr>
  </w:style>
  <w:style w:type="paragraph" w:customStyle="1" w:styleId="TAL">
    <w:name w:val="TAL"/>
    <w:basedOn w:val="Normal"/>
    <w:rsid w:val="00C24272"/>
    <w:pPr>
      <w:keepNext/>
      <w:keepLines/>
      <w:spacing w:after="0"/>
      <w:jc w:val="left"/>
    </w:pPr>
    <w:rPr>
      <w:sz w:val="18"/>
      <w:lang w:eastAsia="en-US"/>
    </w:rPr>
  </w:style>
  <w:style w:type="paragraph" w:customStyle="1" w:styleId="TAC">
    <w:name w:val="TAC"/>
    <w:basedOn w:val="TAL"/>
    <w:rsid w:val="00C24272"/>
    <w:pPr>
      <w:jc w:val="center"/>
    </w:pPr>
  </w:style>
  <w:style w:type="paragraph" w:customStyle="1" w:styleId="TAH">
    <w:name w:val="TAH"/>
    <w:basedOn w:val="TAC"/>
    <w:rsid w:val="00C24272"/>
    <w:rPr>
      <w:b/>
    </w:rPr>
  </w:style>
  <w:style w:type="paragraph" w:customStyle="1" w:styleId="TAN">
    <w:name w:val="TAN"/>
    <w:basedOn w:val="TAL"/>
    <w:rsid w:val="00C24272"/>
    <w:pPr>
      <w:ind w:left="851" w:hanging="851"/>
    </w:pPr>
  </w:style>
  <w:style w:type="paragraph" w:customStyle="1" w:styleId="TAR">
    <w:name w:val="TAR"/>
    <w:basedOn w:val="TAL"/>
    <w:rsid w:val="00C24272"/>
    <w:pPr>
      <w:jc w:val="right"/>
    </w:pPr>
  </w:style>
  <w:style w:type="paragraph" w:customStyle="1" w:styleId="TH">
    <w:name w:val="TH"/>
    <w:basedOn w:val="Normal"/>
    <w:rsid w:val="00C24272"/>
    <w:pPr>
      <w:keepNext/>
      <w:keepLines/>
      <w:spacing w:before="60" w:after="180"/>
      <w:jc w:val="center"/>
    </w:pPr>
    <w:rPr>
      <w:b/>
      <w:lang w:eastAsia="en-US"/>
    </w:rPr>
  </w:style>
  <w:style w:type="paragraph" w:customStyle="1" w:styleId="TF">
    <w:name w:val="TF"/>
    <w:basedOn w:val="TH"/>
    <w:rsid w:val="00C24272"/>
    <w:pPr>
      <w:keepNext w:val="0"/>
      <w:spacing w:before="0" w:after="240"/>
    </w:pPr>
  </w:style>
  <w:style w:type="paragraph" w:customStyle="1" w:styleId="TT">
    <w:name w:val="TT"/>
    <w:basedOn w:val="Heading1"/>
    <w:next w:val="Normal"/>
    <w:rsid w:val="00C24272"/>
    <w:pPr>
      <w:numPr>
        <w:numId w:val="0"/>
      </w:numPr>
      <w:ind w:left="1134" w:hanging="1134"/>
      <w:outlineLvl w:val="9"/>
    </w:pPr>
    <w:rPr>
      <w:rFonts w:cs="Times New Roman"/>
      <w:szCs w:val="20"/>
      <w:lang w:eastAsia="en-US"/>
    </w:rPr>
  </w:style>
  <w:style w:type="paragraph" w:customStyle="1" w:styleId="ZA">
    <w:name w:val="ZA"/>
    <w:rsid w:val="00C242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242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242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242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24272"/>
  </w:style>
  <w:style w:type="paragraph" w:customStyle="1" w:styleId="ZH">
    <w:name w:val="ZH"/>
    <w:rsid w:val="00C242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242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24272"/>
    <w:pPr>
      <w:framePr w:hRule="auto" w:wrap="notBeside" w:y="852"/>
    </w:pPr>
    <w:rPr>
      <w:i w:val="0"/>
      <w:sz w:val="40"/>
    </w:rPr>
  </w:style>
  <w:style w:type="paragraph" w:customStyle="1" w:styleId="ZU">
    <w:name w:val="ZU"/>
    <w:rsid w:val="00C242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24272"/>
    <w:pPr>
      <w:framePr w:wrap="notBeside" w:y="16161"/>
    </w:pPr>
  </w:style>
  <w:style w:type="paragraph" w:customStyle="1" w:styleId="FP">
    <w:name w:val="FP"/>
    <w:basedOn w:val="Normal"/>
    <w:rsid w:val="00C24272"/>
    <w:pPr>
      <w:spacing w:after="0"/>
      <w:jc w:val="left"/>
    </w:pPr>
    <w:rPr>
      <w:lang w:eastAsia="en-US"/>
    </w:rPr>
  </w:style>
  <w:style w:type="paragraph" w:customStyle="1" w:styleId="Observation">
    <w:name w:val="Observation"/>
    <w:basedOn w:val="Proposal"/>
    <w:qFormat/>
    <w:rsid w:val="00C24272"/>
    <w:pPr>
      <w:numPr>
        <w:numId w:val="13"/>
      </w:numPr>
      <w:ind w:left="1701" w:hanging="1701"/>
    </w:pPr>
  </w:style>
  <w:style w:type="paragraph" w:styleId="TableofFigures">
    <w:name w:val="table of figures"/>
    <w:basedOn w:val="Normal"/>
    <w:next w:val="Normal"/>
    <w:uiPriority w:val="99"/>
    <w:rsid w:val="00C24272"/>
    <w:pPr>
      <w:ind w:left="1418" w:hanging="1418"/>
      <w:jc w:val="left"/>
    </w:pPr>
    <w:rPr>
      <w:b/>
    </w:rPr>
  </w:style>
  <w:style w:type="paragraph" w:customStyle="1" w:styleId="references">
    <w:name w:val="references"/>
    <w:uiPriority w:val="99"/>
    <w:rsid w:val="00C719A7"/>
    <w:pPr>
      <w:numPr>
        <w:numId w:val="14"/>
      </w:numPr>
      <w:ind w:left="357"/>
      <w:jc w:val="both"/>
    </w:pPr>
    <w:rPr>
      <w:rFonts w:ascii="Times New Roman" w:eastAsia="MS Mincho" w:hAnsi="Times New Roman"/>
      <w:noProof/>
      <w:sz w:val="24"/>
      <w:szCs w:val="24"/>
    </w:rPr>
  </w:style>
  <w:style w:type="paragraph" w:styleId="Revision">
    <w:name w:val="Revision"/>
    <w:hidden/>
    <w:uiPriority w:val="99"/>
    <w:semiHidden/>
    <w:rsid w:val="00BB727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1FD25-8D95-4895-AE37-CA3F90E11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463</TotalTime>
  <Pages>2</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Henning Wiemann</dc:creator>
  <cp:keywords>3GPP; Ericsson; TDoc</cp:keywords>
  <cp:lastModifiedBy>Icaro Da Silva</cp:lastModifiedBy>
  <cp:revision>54</cp:revision>
  <cp:lastPrinted>2008-01-31T06:09:00Z</cp:lastPrinted>
  <dcterms:created xsi:type="dcterms:W3CDTF">2016-05-12T13:06:00Z</dcterms:created>
  <dcterms:modified xsi:type="dcterms:W3CDTF">2016-05-13T23:58:00Z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2016-05-12T22:00:00Z</vt:filetime>
  </property>
</Properties>
</file>